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7377" w:rsidRPr="00DE7377" w14:paraId="007AEB52" w14:textId="77777777" w:rsidTr="006E5380">
        <w:tc>
          <w:tcPr>
            <w:tcW w:w="2438" w:type="dxa"/>
            <w:shd w:val="clear" w:color="auto" w:fill="auto"/>
          </w:tcPr>
          <w:p w14:paraId="2010A826" w14:textId="77777777" w:rsidR="00A13BC5" w:rsidRPr="00DE7377" w:rsidRDefault="00A13BC5" w:rsidP="006E5380">
            <w:pPr>
              <w:rPr>
                <w:rStyle w:val="Firstpagetablebold"/>
                <w:color w:val="000000" w:themeColor="text1"/>
              </w:rPr>
            </w:pPr>
            <w:r w:rsidRPr="00DE7377">
              <w:rPr>
                <w:rStyle w:val="Firstpagetablebold"/>
                <w:color w:val="000000" w:themeColor="text1"/>
              </w:rPr>
              <w:t>To:</w:t>
            </w:r>
          </w:p>
        </w:tc>
        <w:tc>
          <w:tcPr>
            <w:tcW w:w="6406" w:type="dxa"/>
            <w:shd w:val="clear" w:color="auto" w:fill="auto"/>
          </w:tcPr>
          <w:p w14:paraId="3A0F8555" w14:textId="77777777" w:rsidR="00A13BC5" w:rsidRPr="00DE7377" w:rsidRDefault="009E5C82" w:rsidP="006E5380">
            <w:pPr>
              <w:rPr>
                <w:rStyle w:val="Firstpagetablebold"/>
                <w:color w:val="000000" w:themeColor="text1"/>
              </w:rPr>
            </w:pPr>
            <w:r w:rsidRPr="00DE7377">
              <w:rPr>
                <w:rStyle w:val="Firstpagetablebold"/>
                <w:color w:val="000000" w:themeColor="text1"/>
              </w:rPr>
              <w:t>Cabinet</w:t>
            </w:r>
          </w:p>
        </w:tc>
      </w:tr>
      <w:tr w:rsidR="00DE7377" w:rsidRPr="00DE7377" w14:paraId="1892976D" w14:textId="77777777" w:rsidTr="006E5380">
        <w:tc>
          <w:tcPr>
            <w:tcW w:w="2438" w:type="dxa"/>
            <w:shd w:val="clear" w:color="auto" w:fill="auto"/>
          </w:tcPr>
          <w:p w14:paraId="06A24950" w14:textId="77777777" w:rsidR="00A13BC5" w:rsidRPr="00DE7377" w:rsidRDefault="00A13BC5" w:rsidP="006E5380">
            <w:pPr>
              <w:rPr>
                <w:rStyle w:val="Firstpagetablebold"/>
                <w:color w:val="000000" w:themeColor="text1"/>
              </w:rPr>
            </w:pPr>
            <w:r w:rsidRPr="00DE7377">
              <w:rPr>
                <w:rStyle w:val="Firstpagetablebold"/>
                <w:color w:val="000000" w:themeColor="text1"/>
              </w:rPr>
              <w:t>Date:</w:t>
            </w:r>
          </w:p>
        </w:tc>
        <w:tc>
          <w:tcPr>
            <w:tcW w:w="6406" w:type="dxa"/>
            <w:shd w:val="clear" w:color="auto" w:fill="auto"/>
          </w:tcPr>
          <w:p w14:paraId="1AE32F19" w14:textId="116470CF" w:rsidR="00A13BC5" w:rsidRPr="00DE7377" w:rsidRDefault="00B11DCE" w:rsidP="00B11DCE">
            <w:pPr>
              <w:rPr>
                <w:b/>
                <w:color w:val="000000" w:themeColor="text1"/>
              </w:rPr>
            </w:pPr>
            <w:r>
              <w:rPr>
                <w:rStyle w:val="Firstpagetablebold"/>
                <w:color w:val="000000" w:themeColor="text1"/>
              </w:rPr>
              <w:t>16</w:t>
            </w:r>
            <w:r w:rsidR="008F0BBE" w:rsidRPr="00DE7377">
              <w:rPr>
                <w:rStyle w:val="Firstpagetablebold"/>
                <w:color w:val="000000" w:themeColor="text1"/>
              </w:rPr>
              <w:t xml:space="preserve"> </w:t>
            </w:r>
            <w:r>
              <w:rPr>
                <w:rStyle w:val="Firstpagetablebold"/>
                <w:color w:val="000000" w:themeColor="text1"/>
              </w:rPr>
              <w:t>June</w:t>
            </w:r>
            <w:r w:rsidR="00CA113C" w:rsidRPr="00DE7377">
              <w:rPr>
                <w:rStyle w:val="Firstpagetablebold"/>
                <w:color w:val="000000" w:themeColor="text1"/>
              </w:rPr>
              <w:t xml:space="preserve"> 2021</w:t>
            </w:r>
          </w:p>
        </w:tc>
      </w:tr>
      <w:tr w:rsidR="00DE7377" w:rsidRPr="00DE7377" w14:paraId="67F54ED9" w14:textId="77777777" w:rsidTr="006E5380">
        <w:tc>
          <w:tcPr>
            <w:tcW w:w="2438" w:type="dxa"/>
            <w:shd w:val="clear" w:color="auto" w:fill="auto"/>
          </w:tcPr>
          <w:p w14:paraId="4AC7F3C5" w14:textId="77777777" w:rsidR="00A13BC5" w:rsidRPr="00DE7377" w:rsidRDefault="00A13BC5" w:rsidP="006E5380">
            <w:pPr>
              <w:rPr>
                <w:rStyle w:val="Firstpagetablebold"/>
                <w:color w:val="000000" w:themeColor="text1"/>
              </w:rPr>
            </w:pPr>
            <w:r w:rsidRPr="00DE7377">
              <w:rPr>
                <w:rStyle w:val="Firstpagetablebold"/>
                <w:color w:val="000000" w:themeColor="text1"/>
              </w:rPr>
              <w:t>Report of:</w:t>
            </w:r>
          </w:p>
        </w:tc>
        <w:tc>
          <w:tcPr>
            <w:tcW w:w="6406" w:type="dxa"/>
            <w:shd w:val="clear" w:color="auto" w:fill="auto"/>
          </w:tcPr>
          <w:p w14:paraId="73DFB37A"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Committee</w:t>
            </w:r>
          </w:p>
        </w:tc>
      </w:tr>
      <w:tr w:rsidR="00A13BC5" w:rsidRPr="00DE7377" w14:paraId="16687B2D" w14:textId="77777777" w:rsidTr="006E5380">
        <w:tc>
          <w:tcPr>
            <w:tcW w:w="2438" w:type="dxa"/>
            <w:shd w:val="clear" w:color="auto" w:fill="auto"/>
          </w:tcPr>
          <w:p w14:paraId="48DEBAAA" w14:textId="77777777" w:rsidR="00A13BC5" w:rsidRPr="00DE7377" w:rsidRDefault="00A13BC5" w:rsidP="006E5380">
            <w:pPr>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14:paraId="23ABF1D0" w14:textId="151963DA" w:rsidR="00A13BC5" w:rsidRPr="00DE7377" w:rsidRDefault="008E7183" w:rsidP="006E5380">
            <w:pPr>
              <w:rPr>
                <w:rStyle w:val="Firstpagetablebold"/>
                <w:rFonts w:cs="Arial"/>
                <w:b w:val="0"/>
                <w:color w:val="000000" w:themeColor="text1"/>
              </w:rPr>
            </w:pPr>
            <w:r>
              <w:rPr>
                <w:rStyle w:val="Firstpagetablebold"/>
              </w:rPr>
              <w:t>County-wide Transformation of Rough Sleeping and Single Homeless</w:t>
            </w:r>
          </w:p>
        </w:tc>
      </w:tr>
    </w:tbl>
    <w:p w14:paraId="414A332E" w14:textId="77777777" w:rsidR="00A13BC5" w:rsidRPr="00DE7377" w:rsidRDefault="00A13BC5" w:rsidP="00A13BC5">
      <w:pPr>
        <w:rPr>
          <w:color w:val="000000" w:themeColor="text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7377" w:rsidRPr="00DE7377" w14:paraId="791470C0" w14:textId="77777777" w:rsidTr="006E5380">
        <w:tc>
          <w:tcPr>
            <w:tcW w:w="8845" w:type="dxa"/>
            <w:gridSpan w:val="2"/>
            <w:tcBorders>
              <w:bottom w:val="single" w:sz="8" w:space="0" w:color="000000"/>
            </w:tcBorders>
            <w:hideMark/>
          </w:tcPr>
          <w:p w14:paraId="569A50A3" w14:textId="77777777" w:rsidR="00A13BC5" w:rsidRPr="00DE7377" w:rsidRDefault="00A13BC5" w:rsidP="006E5380">
            <w:pPr>
              <w:jc w:val="center"/>
              <w:rPr>
                <w:rStyle w:val="Firstpagetablebold"/>
                <w:color w:val="000000" w:themeColor="text1"/>
              </w:rPr>
            </w:pPr>
            <w:r w:rsidRPr="00DE7377">
              <w:rPr>
                <w:rStyle w:val="Firstpagetablebold"/>
                <w:color w:val="000000" w:themeColor="text1"/>
              </w:rPr>
              <w:t>Summary and recommendations</w:t>
            </w:r>
          </w:p>
        </w:tc>
      </w:tr>
      <w:tr w:rsidR="00DE7377" w:rsidRPr="00DE7377"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DE7377" w:rsidRDefault="00A13BC5" w:rsidP="006E5380">
            <w:pPr>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14:paraId="64DC1D70" w14:textId="4EA81B8A" w:rsidR="00A13BC5" w:rsidRPr="008E7183" w:rsidRDefault="00A13BC5" w:rsidP="008E7183">
            <w:pPr>
              <w:rPr>
                <w:color w:val="000000" w:themeColor="text1"/>
              </w:rPr>
            </w:pPr>
            <w:r w:rsidRPr="00DE7377">
              <w:rPr>
                <w:color w:val="000000" w:themeColor="text1"/>
              </w:rPr>
              <w:t xml:space="preserve">To present Scrutiny Committee recommendations concerning </w:t>
            </w:r>
            <w:r w:rsidR="009F3FC4" w:rsidRPr="00DE7377">
              <w:rPr>
                <w:color w:val="000000" w:themeColor="text1"/>
              </w:rPr>
              <w:t>the</w:t>
            </w:r>
            <w:r w:rsidR="008E7183">
              <w:rPr>
                <w:rStyle w:val="Firstpagetablebold"/>
              </w:rPr>
              <w:t xml:space="preserve"> </w:t>
            </w:r>
            <w:r w:rsidR="008E7183">
              <w:rPr>
                <w:rStyle w:val="Firstpagetablebold"/>
                <w:b w:val="0"/>
              </w:rPr>
              <w:t>Cabinet report on the County-wide Transformation of Rough Sleeping and Single Homeless</w:t>
            </w:r>
          </w:p>
        </w:tc>
      </w:tr>
      <w:tr w:rsidR="00DE7377" w:rsidRPr="00DE7377"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DE7377" w:rsidRDefault="00A13BC5" w:rsidP="006E5380">
            <w:pPr>
              <w:rPr>
                <w:rStyle w:val="Firstpagetablebold"/>
                <w:color w:val="000000" w:themeColor="text1"/>
              </w:rPr>
            </w:pPr>
            <w:r w:rsidRPr="00DE7377">
              <w:rPr>
                <w:rStyle w:val="Firstpagetablebold"/>
                <w:color w:val="000000" w:themeColor="text1"/>
              </w:rPr>
              <w:t>Key decision:</w:t>
            </w:r>
          </w:p>
          <w:p w14:paraId="22F2CA28"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Lead Member:</w:t>
            </w:r>
          </w:p>
        </w:tc>
        <w:tc>
          <w:tcPr>
            <w:tcW w:w="6407" w:type="dxa"/>
            <w:tcBorders>
              <w:top w:val="nil"/>
              <w:left w:val="nil"/>
              <w:bottom w:val="nil"/>
              <w:right w:val="single" w:sz="8" w:space="0" w:color="000000"/>
            </w:tcBorders>
            <w:hideMark/>
          </w:tcPr>
          <w:p w14:paraId="37977619" w14:textId="73C0BB57" w:rsidR="008F40B9" w:rsidRPr="00DE7377" w:rsidRDefault="008E7183" w:rsidP="008F40B9">
            <w:pPr>
              <w:rPr>
                <w:color w:val="000000" w:themeColor="text1"/>
              </w:rPr>
            </w:pPr>
            <w:r>
              <w:rPr>
                <w:color w:val="000000" w:themeColor="text1"/>
              </w:rPr>
              <w:t>Yes</w:t>
            </w:r>
          </w:p>
          <w:p w14:paraId="1D2600FA" w14:textId="3998FB89" w:rsidR="00A13BC5" w:rsidRPr="00DE7377" w:rsidRDefault="00B11DCE" w:rsidP="00CA113C">
            <w:pPr>
              <w:rPr>
                <w:color w:val="000000" w:themeColor="text1"/>
              </w:rPr>
            </w:pPr>
            <w:r>
              <w:rPr>
                <w:color w:val="000000" w:themeColor="text1"/>
              </w:rPr>
              <w:t>Councillor Liz Wade</w:t>
            </w:r>
            <w:r w:rsidR="009F3FC4" w:rsidRPr="00DE7377">
              <w:rPr>
                <w:color w:val="000000" w:themeColor="text1"/>
              </w:rPr>
              <w:t>, Chair of the Scrutiny Committee</w:t>
            </w:r>
          </w:p>
        </w:tc>
      </w:tr>
      <w:tr w:rsidR="00DE7377" w:rsidRPr="00DE7377" w14:paraId="2876DE37" w14:textId="77777777" w:rsidTr="006E5380">
        <w:tc>
          <w:tcPr>
            <w:tcW w:w="2438" w:type="dxa"/>
            <w:tcBorders>
              <w:top w:val="nil"/>
              <w:left w:val="single" w:sz="8" w:space="0" w:color="000000"/>
              <w:bottom w:val="nil"/>
              <w:right w:val="nil"/>
            </w:tcBorders>
            <w:hideMark/>
          </w:tcPr>
          <w:p w14:paraId="6406A1DE" w14:textId="489A6935" w:rsidR="00A13BC5" w:rsidRPr="00DE7377" w:rsidRDefault="009F3FC4" w:rsidP="006E5380">
            <w:pPr>
              <w:rPr>
                <w:rStyle w:val="Firstpagetablebold"/>
                <w:color w:val="000000" w:themeColor="text1"/>
              </w:rPr>
            </w:pPr>
            <w:r w:rsidRPr="00DE7377">
              <w:rPr>
                <w:rStyle w:val="Firstpagetablebold"/>
                <w:color w:val="000000" w:themeColor="text1"/>
              </w:rPr>
              <w:t>Cabinet</w:t>
            </w:r>
            <w:r w:rsidR="00A13BC5" w:rsidRPr="00DE7377">
              <w:rPr>
                <w:rStyle w:val="Firstpagetablebold"/>
                <w:color w:val="000000" w:themeColor="text1"/>
              </w:rPr>
              <w:t xml:space="preserve"> Member:</w:t>
            </w:r>
          </w:p>
        </w:tc>
        <w:tc>
          <w:tcPr>
            <w:tcW w:w="6407" w:type="dxa"/>
            <w:tcBorders>
              <w:top w:val="nil"/>
              <w:left w:val="nil"/>
              <w:bottom w:val="nil"/>
              <w:right w:val="single" w:sz="8" w:space="0" w:color="000000"/>
            </w:tcBorders>
            <w:hideMark/>
          </w:tcPr>
          <w:p w14:paraId="6D7CB363" w14:textId="3298E394" w:rsidR="00A13BC5" w:rsidRPr="00DE7377" w:rsidRDefault="00A13BC5" w:rsidP="009267DF">
            <w:pPr>
              <w:spacing w:after="0"/>
              <w:rPr>
                <w:b/>
                <w:color w:val="000000" w:themeColor="text1"/>
                <w:sz w:val="18"/>
                <w:szCs w:val="18"/>
              </w:rPr>
            </w:pPr>
            <w:r w:rsidRPr="00DE7377">
              <w:rPr>
                <w:color w:val="000000" w:themeColor="text1"/>
              </w:rPr>
              <w:t xml:space="preserve">Councillor </w:t>
            </w:r>
            <w:r w:rsidR="008E7183">
              <w:rPr>
                <w:color w:val="000000" w:themeColor="text1"/>
              </w:rPr>
              <w:t>Diko Blackings</w:t>
            </w:r>
            <w:r w:rsidR="00B11DCE">
              <w:rPr>
                <w:color w:val="000000" w:themeColor="text1"/>
              </w:rPr>
              <w:t xml:space="preserve">, Cabinet Member for </w:t>
            </w:r>
            <w:r w:rsidR="008E7183" w:rsidRPr="008E7183">
              <w:rPr>
                <w:rFonts w:cs="Arial"/>
                <w:color w:val="auto"/>
                <w:szCs w:val="30"/>
                <w:shd w:val="clear" w:color="auto" w:fill="FFFFFF"/>
              </w:rPr>
              <w:t>Affordable Housing, Housing Security, and Housing the Homeless</w:t>
            </w:r>
          </w:p>
          <w:p w14:paraId="63FAD2D3" w14:textId="77777777" w:rsidR="009267DF" w:rsidRPr="00DE7377" w:rsidRDefault="009267DF" w:rsidP="009267DF">
            <w:pPr>
              <w:spacing w:after="0"/>
              <w:rPr>
                <w:color w:val="000000" w:themeColor="text1"/>
              </w:rPr>
            </w:pPr>
          </w:p>
        </w:tc>
      </w:tr>
      <w:tr w:rsidR="00DE7377" w:rsidRPr="00DE7377" w14:paraId="62976328" w14:textId="77777777" w:rsidTr="006E5380">
        <w:tc>
          <w:tcPr>
            <w:tcW w:w="2438" w:type="dxa"/>
            <w:tcBorders>
              <w:top w:val="nil"/>
              <w:left w:val="single" w:sz="8" w:space="0" w:color="000000"/>
              <w:bottom w:val="nil"/>
              <w:right w:val="nil"/>
            </w:tcBorders>
          </w:tcPr>
          <w:p w14:paraId="7337BD98" w14:textId="77777777" w:rsidR="00A13BC5" w:rsidRPr="00DE7377" w:rsidRDefault="00A13BC5" w:rsidP="006E5380">
            <w:pPr>
              <w:rPr>
                <w:rStyle w:val="Firstpagetablebold"/>
                <w:color w:val="000000" w:themeColor="text1"/>
              </w:rPr>
            </w:pPr>
            <w:r w:rsidRPr="00DE7377">
              <w:rPr>
                <w:rStyle w:val="Firstpagetablebold"/>
                <w:color w:val="000000" w:themeColor="text1"/>
              </w:rPr>
              <w:t>Corporate Priority:</w:t>
            </w:r>
          </w:p>
        </w:tc>
        <w:tc>
          <w:tcPr>
            <w:tcW w:w="6407" w:type="dxa"/>
            <w:tcBorders>
              <w:top w:val="nil"/>
              <w:left w:val="nil"/>
              <w:bottom w:val="nil"/>
              <w:right w:val="single" w:sz="8" w:space="0" w:color="000000"/>
            </w:tcBorders>
          </w:tcPr>
          <w:p w14:paraId="3C715359" w14:textId="532382C8" w:rsidR="00A13BC5" w:rsidRPr="00DE7377" w:rsidRDefault="00B11DCE" w:rsidP="006E5380">
            <w:pPr>
              <w:rPr>
                <w:color w:val="000000" w:themeColor="text1"/>
              </w:rPr>
            </w:pPr>
            <w:r>
              <w:rPr>
                <w:color w:val="000000" w:themeColor="text1"/>
              </w:rPr>
              <w:t>Supporting Flourishing Communities</w:t>
            </w:r>
          </w:p>
        </w:tc>
      </w:tr>
      <w:tr w:rsidR="00DE7377" w:rsidRPr="00DE7377" w14:paraId="78326FE6" w14:textId="77777777" w:rsidTr="006E5380">
        <w:tc>
          <w:tcPr>
            <w:tcW w:w="2438" w:type="dxa"/>
            <w:tcBorders>
              <w:top w:val="nil"/>
              <w:left w:val="single" w:sz="8" w:space="0" w:color="000000"/>
              <w:bottom w:val="nil"/>
              <w:right w:val="nil"/>
            </w:tcBorders>
            <w:hideMark/>
          </w:tcPr>
          <w:p w14:paraId="64C3EFF6" w14:textId="77777777" w:rsidR="00A13BC5" w:rsidRPr="00DE7377" w:rsidRDefault="00A13BC5" w:rsidP="006E5380">
            <w:pPr>
              <w:rPr>
                <w:rStyle w:val="Firstpagetablebold"/>
                <w:color w:val="000000" w:themeColor="text1"/>
              </w:rPr>
            </w:pPr>
            <w:r w:rsidRPr="00DE7377">
              <w:rPr>
                <w:rStyle w:val="Firstpagetablebold"/>
                <w:color w:val="000000" w:themeColor="text1"/>
              </w:rPr>
              <w:t>Policy Framework:</w:t>
            </w:r>
          </w:p>
        </w:tc>
        <w:tc>
          <w:tcPr>
            <w:tcW w:w="6407" w:type="dxa"/>
            <w:tcBorders>
              <w:top w:val="nil"/>
              <w:left w:val="nil"/>
              <w:bottom w:val="nil"/>
              <w:right w:val="single" w:sz="8" w:space="0" w:color="000000"/>
            </w:tcBorders>
            <w:hideMark/>
          </w:tcPr>
          <w:p w14:paraId="4BD9A8ED" w14:textId="45A853AF" w:rsidR="00A13BC5" w:rsidRPr="00DE7377" w:rsidRDefault="008E7183" w:rsidP="006E5380">
            <w:pPr>
              <w:rPr>
                <w:color w:val="000000" w:themeColor="text1"/>
              </w:rPr>
            </w:pPr>
            <w:r>
              <w:rPr>
                <w:color w:val="000000" w:themeColor="text1"/>
              </w:rPr>
              <w:t>Housing and Homelessness Strategy 2018 - 2021</w:t>
            </w:r>
          </w:p>
        </w:tc>
      </w:tr>
      <w:tr w:rsidR="00A13BC5" w:rsidRPr="00DE7377" w14:paraId="734DC9D7" w14:textId="77777777" w:rsidTr="006E5380">
        <w:trPr>
          <w:trHeight w:val="413"/>
        </w:trPr>
        <w:tc>
          <w:tcPr>
            <w:tcW w:w="8845" w:type="dxa"/>
            <w:gridSpan w:val="2"/>
            <w:tcBorders>
              <w:bottom w:val="single" w:sz="8" w:space="0" w:color="000000"/>
            </w:tcBorders>
          </w:tcPr>
          <w:p w14:paraId="41FBC8A9" w14:textId="77777777" w:rsidR="00A13BC5" w:rsidRPr="00DE7377" w:rsidRDefault="00A13BC5" w:rsidP="006E5380">
            <w:pPr>
              <w:rPr>
                <w:color w:val="000000" w:themeColor="text1"/>
              </w:rPr>
            </w:pPr>
            <w:r w:rsidRPr="00DE7377">
              <w:rPr>
                <w:rStyle w:val="Firstpagetablebold"/>
                <w:color w:val="000000" w:themeColor="text1"/>
              </w:rPr>
              <w:t xml:space="preserve">Recommendation: That the </w:t>
            </w:r>
            <w:r w:rsidR="009E5C82" w:rsidRPr="00DE7377">
              <w:rPr>
                <w:rStyle w:val="Firstpagetablebold"/>
                <w:color w:val="000000" w:themeColor="text1"/>
              </w:rPr>
              <w:t>Cabinet</w:t>
            </w:r>
            <w:r w:rsidRPr="00DE7377">
              <w:rPr>
                <w:rStyle w:val="Firstpagetablebold"/>
                <w:color w:val="000000" w:themeColor="text1"/>
              </w:rPr>
              <w:t xml:space="preserve"> states whether it agrees or disagrees with the recommendation in the body of this report.</w:t>
            </w:r>
          </w:p>
        </w:tc>
      </w:tr>
    </w:tbl>
    <w:p w14:paraId="0A454421" w14:textId="77777777" w:rsidR="0088675D" w:rsidRPr="00DE7377" w:rsidRDefault="0088675D" w:rsidP="00A13BC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E7377" w:rsidRPr="00DE737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DE7377" w:rsidRDefault="00A13BC5" w:rsidP="006E5380">
            <w:pPr>
              <w:jc w:val="center"/>
              <w:rPr>
                <w:color w:val="000000" w:themeColor="text1"/>
              </w:rPr>
            </w:pPr>
            <w:r w:rsidRPr="00DE7377">
              <w:rPr>
                <w:rStyle w:val="Firstpagetablebold"/>
                <w:color w:val="000000" w:themeColor="text1"/>
              </w:rPr>
              <w:t>Appendices</w:t>
            </w:r>
          </w:p>
        </w:tc>
      </w:tr>
      <w:tr w:rsidR="00A13BC5" w:rsidRPr="00DE737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DE7377" w:rsidRDefault="009F3FC4" w:rsidP="006E5380">
            <w:pPr>
              <w:ind w:right="-6317"/>
              <w:rPr>
                <w:color w:val="000000" w:themeColor="text1"/>
              </w:rPr>
            </w:pPr>
            <w:r w:rsidRPr="00DE7377">
              <w:rPr>
                <w:color w:val="000000" w:themeColor="text1"/>
              </w:rPr>
              <w:t>None</w:t>
            </w:r>
          </w:p>
        </w:tc>
      </w:tr>
    </w:tbl>
    <w:p w14:paraId="3CC93DD4" w14:textId="77777777" w:rsidR="0088675D" w:rsidRPr="00DE7377" w:rsidRDefault="0088675D" w:rsidP="0088675D">
      <w:pPr>
        <w:rPr>
          <w:color w:val="000000" w:themeColor="text1"/>
        </w:rPr>
      </w:pPr>
    </w:p>
    <w:p w14:paraId="0F55D50C" w14:textId="77777777" w:rsidR="00A13BC5" w:rsidRPr="00DE7377" w:rsidRDefault="00A13BC5" w:rsidP="00A13BC5">
      <w:pPr>
        <w:pStyle w:val="Heading1"/>
        <w:spacing w:before="0"/>
        <w:contextualSpacing/>
        <w:rPr>
          <w:color w:val="000000" w:themeColor="text1"/>
        </w:rPr>
      </w:pPr>
      <w:r w:rsidRPr="00DE7377">
        <w:rPr>
          <w:color w:val="000000" w:themeColor="text1"/>
        </w:rPr>
        <w:t>Introduction and overview</w:t>
      </w:r>
    </w:p>
    <w:p w14:paraId="07E874A4" w14:textId="79E42D90" w:rsidR="009E04C1" w:rsidRDefault="003A75DD" w:rsidP="009E04C1">
      <w:pPr>
        <w:pStyle w:val="ListParagraph"/>
        <w:numPr>
          <w:ilvl w:val="0"/>
          <w:numId w:val="3"/>
        </w:numPr>
        <w:spacing w:after="0"/>
        <w:ind w:left="426" w:hanging="426"/>
        <w:rPr>
          <w:color w:val="000000" w:themeColor="text1"/>
        </w:rPr>
      </w:pPr>
      <w:r w:rsidRPr="00DE7377">
        <w:rPr>
          <w:color w:val="000000" w:themeColor="text1"/>
        </w:rPr>
        <w:t xml:space="preserve">At its meeting on </w:t>
      </w:r>
      <w:r w:rsidR="00B11DCE">
        <w:rPr>
          <w:color w:val="000000" w:themeColor="text1"/>
        </w:rPr>
        <w:t>0</w:t>
      </w:r>
      <w:r w:rsidR="00C667ED">
        <w:rPr>
          <w:color w:val="000000" w:themeColor="text1"/>
        </w:rPr>
        <w:t>8 June</w:t>
      </w:r>
      <w:r w:rsidR="00012081" w:rsidRPr="00DE7377">
        <w:rPr>
          <w:color w:val="000000" w:themeColor="text1"/>
        </w:rPr>
        <w:t xml:space="preserve"> </w:t>
      </w:r>
      <w:r w:rsidR="00CA113C" w:rsidRPr="00DE7377">
        <w:rPr>
          <w:color w:val="000000" w:themeColor="text1"/>
        </w:rPr>
        <w:t>2021</w:t>
      </w:r>
      <w:r w:rsidR="009F3FC4" w:rsidRPr="00DE7377">
        <w:rPr>
          <w:color w:val="000000" w:themeColor="text1"/>
        </w:rPr>
        <w:t>, the Scrutiny Committee</w:t>
      </w:r>
      <w:r w:rsidR="00A13BC5" w:rsidRPr="00DE7377">
        <w:rPr>
          <w:color w:val="000000" w:themeColor="text1"/>
        </w:rPr>
        <w:t xml:space="preserve"> considered a report </w:t>
      </w:r>
      <w:r w:rsidR="009267DF" w:rsidRPr="00DE7377">
        <w:rPr>
          <w:color w:val="000000" w:themeColor="text1"/>
        </w:rPr>
        <w:t>to Cabinet</w:t>
      </w:r>
      <w:r w:rsidR="008E7183">
        <w:rPr>
          <w:color w:val="000000" w:themeColor="text1"/>
        </w:rPr>
        <w:t xml:space="preserve"> on the County-wide Transformation of Rough Sleeping and Single Homeless.</w:t>
      </w:r>
    </w:p>
    <w:p w14:paraId="5F87270A" w14:textId="77777777" w:rsidR="009E04C1" w:rsidRDefault="009E04C1" w:rsidP="009E04C1">
      <w:pPr>
        <w:pStyle w:val="ListParagraph"/>
        <w:numPr>
          <w:ilvl w:val="0"/>
          <w:numId w:val="0"/>
        </w:numPr>
        <w:spacing w:after="0"/>
        <w:ind w:left="426"/>
        <w:rPr>
          <w:color w:val="000000" w:themeColor="text1"/>
        </w:rPr>
      </w:pPr>
    </w:p>
    <w:p w14:paraId="283C864E" w14:textId="7BCF6CA0" w:rsidR="00B06D07" w:rsidRPr="009E04C1" w:rsidRDefault="00671039" w:rsidP="009E04C1">
      <w:pPr>
        <w:pStyle w:val="ListParagraph"/>
        <w:numPr>
          <w:ilvl w:val="0"/>
          <w:numId w:val="3"/>
        </w:numPr>
        <w:spacing w:after="0"/>
        <w:ind w:left="426" w:hanging="426"/>
        <w:rPr>
          <w:color w:val="000000" w:themeColor="text1"/>
        </w:rPr>
      </w:pPr>
      <w:r w:rsidRPr="009E04C1">
        <w:rPr>
          <w:color w:val="000000" w:themeColor="text1"/>
          <w:szCs w:val="27"/>
        </w:rPr>
        <w:t xml:space="preserve">The </w:t>
      </w:r>
      <w:r w:rsidR="008E7183" w:rsidRPr="009E04C1">
        <w:rPr>
          <w:color w:val="000000" w:themeColor="text1"/>
          <w:szCs w:val="27"/>
        </w:rPr>
        <w:t xml:space="preserve">Committee would like to thank Nerys Parry </w:t>
      </w:r>
      <w:r w:rsidR="00527B8E" w:rsidRPr="009E04C1">
        <w:rPr>
          <w:color w:val="000000" w:themeColor="text1"/>
          <w:szCs w:val="27"/>
        </w:rPr>
        <w:t>for</w:t>
      </w:r>
      <w:r w:rsidR="008F0BBE" w:rsidRPr="009E04C1">
        <w:rPr>
          <w:color w:val="000000" w:themeColor="text1"/>
          <w:szCs w:val="27"/>
        </w:rPr>
        <w:t xml:space="preserve"> </w:t>
      </w:r>
      <w:r w:rsidR="008E7183" w:rsidRPr="009E04C1">
        <w:rPr>
          <w:color w:val="000000" w:themeColor="text1"/>
          <w:szCs w:val="27"/>
        </w:rPr>
        <w:t xml:space="preserve">presenting and </w:t>
      </w:r>
      <w:r w:rsidR="008F0BBE" w:rsidRPr="009E04C1">
        <w:rPr>
          <w:color w:val="000000" w:themeColor="text1"/>
          <w:szCs w:val="27"/>
        </w:rPr>
        <w:t>authoring the</w:t>
      </w:r>
      <w:r w:rsidR="00527B8E" w:rsidRPr="009E04C1">
        <w:rPr>
          <w:color w:val="000000" w:themeColor="text1"/>
          <w:szCs w:val="27"/>
        </w:rPr>
        <w:t xml:space="preserve"> report and </w:t>
      </w:r>
      <w:r w:rsidR="008E7183" w:rsidRPr="009E04C1">
        <w:rPr>
          <w:color w:val="000000" w:themeColor="text1"/>
          <w:szCs w:val="27"/>
        </w:rPr>
        <w:t>for answering questions.</w:t>
      </w:r>
    </w:p>
    <w:p w14:paraId="34F9382D" w14:textId="77777777" w:rsidR="00A13BC5" w:rsidRPr="00DE7377" w:rsidRDefault="00A13BC5" w:rsidP="0099333A">
      <w:pPr>
        <w:pStyle w:val="Heading1"/>
        <w:rPr>
          <w:color w:val="000000" w:themeColor="text1"/>
        </w:rPr>
      </w:pPr>
      <w:r w:rsidRPr="00DE7377">
        <w:rPr>
          <w:color w:val="000000" w:themeColor="text1"/>
        </w:rPr>
        <w:lastRenderedPageBreak/>
        <w:t>Summary and recommendation</w:t>
      </w:r>
    </w:p>
    <w:p w14:paraId="57ECE805" w14:textId="77777777" w:rsidR="00743D6F" w:rsidRPr="00DE7377" w:rsidRDefault="00743D6F" w:rsidP="00600F6C">
      <w:pPr>
        <w:spacing w:after="0"/>
        <w:rPr>
          <w:color w:val="000000" w:themeColor="text1"/>
        </w:rPr>
      </w:pPr>
    </w:p>
    <w:p w14:paraId="22211516" w14:textId="05106617" w:rsidR="001E1E8A" w:rsidRPr="001E1E8A" w:rsidRDefault="001E1E8A" w:rsidP="001E1E8A">
      <w:pPr>
        <w:pStyle w:val="ListParagraph"/>
        <w:numPr>
          <w:ilvl w:val="0"/>
          <w:numId w:val="3"/>
        </w:numPr>
        <w:rPr>
          <w:rFonts w:cs="Arial"/>
        </w:rPr>
      </w:pPr>
      <w:r w:rsidRPr="001E1E8A">
        <w:rPr>
          <w:rFonts w:cs="Arial"/>
        </w:rPr>
        <w:t>Nerys Parry, Housing Strategy and Needs Manager, introduced the report which explained significant changes to the way in which services would be delivered. The pandemic had necessitat</w:t>
      </w:r>
      <w:r>
        <w:rPr>
          <w:rFonts w:cs="Arial"/>
        </w:rPr>
        <w:t>ed some change to service delivery already and</w:t>
      </w:r>
      <w:r w:rsidRPr="001E1E8A">
        <w:rPr>
          <w:rFonts w:cs="Arial"/>
        </w:rPr>
        <w:t>, notably, increased the level of partnership working. A focus on a ‘housing led’ approach to work was proposed.  There was recognition that there should be an objective of seeking permanent, stable, homes sooner rather than later for homeless people</w:t>
      </w:r>
      <w:r>
        <w:rPr>
          <w:rFonts w:cs="Arial"/>
        </w:rPr>
        <w:t xml:space="preserve"> when trying to secure them accommodation</w:t>
      </w:r>
      <w:r w:rsidRPr="001E1E8A">
        <w:rPr>
          <w:rFonts w:cs="Arial"/>
        </w:rPr>
        <w:t>; the model of hostels which had been in place for many years should be seen as a second best option.</w:t>
      </w:r>
    </w:p>
    <w:p w14:paraId="6A32B8BE" w14:textId="1D611076" w:rsidR="001E1E8A" w:rsidRPr="001E1E8A" w:rsidRDefault="001E1E8A" w:rsidP="001E1E8A">
      <w:pPr>
        <w:pStyle w:val="ListParagraph"/>
        <w:numPr>
          <w:ilvl w:val="0"/>
          <w:numId w:val="3"/>
        </w:numPr>
        <w:rPr>
          <w:rFonts w:cs="Arial"/>
        </w:rPr>
      </w:pPr>
      <w:r w:rsidRPr="001E1E8A">
        <w:rPr>
          <w:rFonts w:cs="Arial"/>
        </w:rPr>
        <w:t>Central to the proposals was the introduction of a new mechanism for commissioning services when the current ‘pooled budget’ arrangements come to an end. Under the new arrangements, services would be jointly commissioned between the County and City Councils</w:t>
      </w:r>
      <w:r w:rsidR="00826E82">
        <w:rPr>
          <w:rFonts w:cs="Arial"/>
        </w:rPr>
        <w:t xml:space="preserve"> using a revised pooled budget funded by Local Authority and Health partners</w:t>
      </w:r>
      <w:r w:rsidRPr="001E1E8A">
        <w:rPr>
          <w:rFonts w:cs="Arial"/>
        </w:rPr>
        <w:t xml:space="preserve"> with much more of a partnership approach than hitherto. The change was as much to do with how services were commissioned as to what was commissioned. The service </w:t>
      </w:r>
      <w:r w:rsidR="00826E82">
        <w:rPr>
          <w:rFonts w:cs="Arial"/>
        </w:rPr>
        <w:t>is</w:t>
      </w:r>
      <w:r w:rsidRPr="001E1E8A">
        <w:rPr>
          <w:rFonts w:cs="Arial"/>
        </w:rPr>
        <w:t xml:space="preserve"> currently dependent to a significant degree on Government funding, the future of which was not guaranteed and so expose</w:t>
      </w:r>
      <w:r w:rsidR="00826E82">
        <w:rPr>
          <w:rFonts w:cs="Arial"/>
        </w:rPr>
        <w:t>s</w:t>
      </w:r>
      <w:r w:rsidRPr="001E1E8A">
        <w:rPr>
          <w:rFonts w:cs="Arial"/>
        </w:rPr>
        <w:t xml:space="preserve"> the service</w:t>
      </w:r>
      <w:r w:rsidR="00826E82">
        <w:rPr>
          <w:rFonts w:cs="Arial"/>
        </w:rPr>
        <w:t>s</w:t>
      </w:r>
      <w:r w:rsidR="000E3D9C">
        <w:rPr>
          <w:rFonts w:cs="Arial"/>
        </w:rPr>
        <w:t xml:space="preserve"> </w:t>
      </w:r>
      <w:r w:rsidRPr="001E1E8A">
        <w:rPr>
          <w:rFonts w:cs="Arial"/>
        </w:rPr>
        <w:t>to some risk. The new commissioning arrangements will be subject to value for money criteria among others.  A continuing priority was on steps to prevent homelessness in the first place.</w:t>
      </w:r>
    </w:p>
    <w:p w14:paraId="47D6B7EB" w14:textId="2EA70252" w:rsidR="00277EC3" w:rsidRPr="00527B8E" w:rsidRDefault="001E1E8A" w:rsidP="00527B8E">
      <w:pPr>
        <w:pStyle w:val="ListParagraph"/>
        <w:numPr>
          <w:ilvl w:val="0"/>
          <w:numId w:val="3"/>
        </w:numPr>
        <w:rPr>
          <w:color w:val="000000" w:themeColor="text1"/>
        </w:rPr>
      </w:pPr>
      <w:r>
        <w:rPr>
          <w:color w:val="000000" w:themeColor="text1"/>
        </w:rPr>
        <w:t xml:space="preserve">In response to the presentation the Committee </w:t>
      </w:r>
      <w:r w:rsidR="00592D37">
        <w:rPr>
          <w:color w:val="000000" w:themeColor="text1"/>
        </w:rPr>
        <w:t>explored issues around homelessness prevention in light of the challenge of the recent</w:t>
      </w:r>
      <w:r w:rsidR="002A7106">
        <w:rPr>
          <w:color w:val="000000" w:themeColor="text1"/>
        </w:rPr>
        <w:t xml:space="preserve"> end to the eviction ban</w:t>
      </w:r>
      <w:r w:rsidR="00592D37">
        <w:rPr>
          <w:color w:val="000000" w:themeColor="text1"/>
        </w:rPr>
        <w:t xml:space="preserve">. The other key area of discussion was over issues pertaining to the new commissioning arrangements. </w:t>
      </w:r>
    </w:p>
    <w:p w14:paraId="56A0FE70" w14:textId="6759C6F1" w:rsidR="00527B8E" w:rsidRPr="00130CE0" w:rsidRDefault="00592D37" w:rsidP="00130CE0">
      <w:pPr>
        <w:pStyle w:val="ListParagraph"/>
        <w:numPr>
          <w:ilvl w:val="0"/>
          <w:numId w:val="3"/>
        </w:numPr>
        <w:rPr>
          <w:rFonts w:cs="Arial"/>
        </w:rPr>
      </w:pPr>
      <w:r>
        <w:rPr>
          <w:rFonts w:cs="Arial"/>
        </w:rPr>
        <w:t>In total, the</w:t>
      </w:r>
      <w:r w:rsidR="00527B8E">
        <w:rPr>
          <w:rFonts w:cs="Arial"/>
        </w:rPr>
        <w:t xml:space="preserve"> Committee makes </w:t>
      </w:r>
      <w:r w:rsidR="002A7106">
        <w:rPr>
          <w:rFonts w:cs="Arial"/>
        </w:rPr>
        <w:t>four</w:t>
      </w:r>
      <w:r w:rsidR="00527B8E">
        <w:rPr>
          <w:rFonts w:cs="Arial"/>
        </w:rPr>
        <w:t xml:space="preserve"> recommendations. </w:t>
      </w:r>
    </w:p>
    <w:p w14:paraId="6131F496" w14:textId="5810BD55" w:rsidR="00EA0754" w:rsidRPr="00DE7377" w:rsidRDefault="002A7106" w:rsidP="000B3C06">
      <w:pPr>
        <w:pStyle w:val="Heading1"/>
        <w:rPr>
          <w:color w:val="000000" w:themeColor="text1"/>
        </w:rPr>
      </w:pPr>
      <w:r>
        <w:rPr>
          <w:color w:val="000000" w:themeColor="text1"/>
        </w:rPr>
        <w:t>Homelessness Prevention</w:t>
      </w:r>
    </w:p>
    <w:p w14:paraId="5C5FB67F" w14:textId="15E658F4" w:rsidR="00DE7377" w:rsidRPr="002A7106" w:rsidRDefault="008F40B9" w:rsidP="00F03F91">
      <w:pPr>
        <w:pStyle w:val="ListParagraph"/>
        <w:numPr>
          <w:ilvl w:val="0"/>
          <w:numId w:val="3"/>
        </w:numPr>
        <w:rPr>
          <w:rFonts w:cs="Arial"/>
          <w:b/>
          <w:i/>
          <w:color w:val="000000" w:themeColor="text1"/>
        </w:rPr>
      </w:pPr>
      <w:r w:rsidRPr="00E1395D">
        <w:rPr>
          <w:color w:val="000000" w:themeColor="text1"/>
        </w:rPr>
        <w:t>T</w:t>
      </w:r>
      <w:r w:rsidR="00DE7377" w:rsidRPr="00E1395D">
        <w:rPr>
          <w:color w:val="000000" w:themeColor="text1"/>
        </w:rPr>
        <w:t xml:space="preserve">he </w:t>
      </w:r>
      <w:r w:rsidR="005D7C5F">
        <w:rPr>
          <w:color w:val="000000" w:themeColor="text1"/>
        </w:rPr>
        <w:t>Committee</w:t>
      </w:r>
      <w:r w:rsidR="002A7106">
        <w:rPr>
          <w:color w:val="000000" w:themeColor="text1"/>
        </w:rPr>
        <w:t xml:space="preserve"> is in agreement with the advice it was given, that in order to balance the high level of input to support homeless individuals, preventing homelessness</w:t>
      </w:r>
      <w:r w:rsidR="00A11645">
        <w:rPr>
          <w:color w:val="000000" w:themeColor="text1"/>
        </w:rPr>
        <w:t xml:space="preserve"> above and beyond the level of statutory duties</w:t>
      </w:r>
      <w:r w:rsidR="002A7106">
        <w:rPr>
          <w:color w:val="000000" w:themeColor="text1"/>
        </w:rPr>
        <w:t xml:space="preserve"> in the first place is a vital component. Without it the system could become swamped. </w:t>
      </w:r>
    </w:p>
    <w:p w14:paraId="55FBC67F" w14:textId="393E12B9" w:rsidR="00130CE0" w:rsidRPr="00130CE0" w:rsidRDefault="0076317D" w:rsidP="00130CE0">
      <w:pPr>
        <w:pStyle w:val="ListParagraph"/>
        <w:numPr>
          <w:ilvl w:val="0"/>
          <w:numId w:val="3"/>
        </w:numPr>
        <w:rPr>
          <w:rFonts w:cs="Arial"/>
          <w:b/>
          <w:i/>
          <w:color w:val="auto"/>
        </w:rPr>
      </w:pPr>
      <w:r>
        <w:rPr>
          <w:color w:val="000000" w:themeColor="text1"/>
        </w:rPr>
        <w:t xml:space="preserve">The Committee also recognises that over the Covid period many people have seen </w:t>
      </w:r>
      <w:r w:rsidR="00826E82">
        <w:rPr>
          <w:color w:val="000000" w:themeColor="text1"/>
        </w:rPr>
        <w:t>reductions</w:t>
      </w:r>
      <w:r>
        <w:rPr>
          <w:color w:val="000000" w:themeColor="text1"/>
        </w:rPr>
        <w:t xml:space="preserve"> to their income – be it through furlough, reduc</w:t>
      </w:r>
      <w:r w:rsidR="00826E82">
        <w:rPr>
          <w:color w:val="000000" w:themeColor="text1"/>
        </w:rPr>
        <w:t>ed</w:t>
      </w:r>
      <w:r>
        <w:rPr>
          <w:color w:val="000000" w:themeColor="text1"/>
        </w:rPr>
        <w:t xml:space="preserve"> hours and job losses or an inability for small businesses to trade. For many in private rented accommodation this has caused difficulties in making rent payments, with an estimated 840,000 households in the private rented sector nationwide falling into arrears. In Oxford, with its high housing costs and high proportion of private renters </w:t>
      </w:r>
      <w:r w:rsidR="00A11645">
        <w:rPr>
          <w:color w:val="000000" w:themeColor="text1"/>
        </w:rPr>
        <w:t>this is likely to be a particularly</w:t>
      </w:r>
      <w:r w:rsidR="00C636E8">
        <w:rPr>
          <w:color w:val="000000" w:themeColor="text1"/>
        </w:rPr>
        <w:t xml:space="preserve"> acute issue, one which the end to the eviction ban could bring to a head. Putting to one side the huge personal costs that  </w:t>
      </w:r>
      <w:r w:rsidR="00A11645">
        <w:rPr>
          <w:color w:val="000000" w:themeColor="text1"/>
        </w:rPr>
        <w:t>eviction</w:t>
      </w:r>
      <w:r w:rsidR="00826E82">
        <w:rPr>
          <w:color w:val="000000" w:themeColor="text1"/>
        </w:rPr>
        <w:t>s</w:t>
      </w:r>
      <w:r w:rsidR="00A11645">
        <w:rPr>
          <w:color w:val="000000" w:themeColor="text1"/>
        </w:rPr>
        <w:t xml:space="preserve"> would bring, this represents a</w:t>
      </w:r>
      <w:r w:rsidR="00C636E8">
        <w:rPr>
          <w:color w:val="000000" w:themeColor="text1"/>
        </w:rPr>
        <w:t xml:space="preserve"> clear challenge to the wider homelessness reduction </w:t>
      </w:r>
      <w:r w:rsidR="00C636E8" w:rsidRPr="00130CE0">
        <w:rPr>
          <w:color w:val="auto"/>
        </w:rPr>
        <w:t xml:space="preserve">strategy being embarked on. </w:t>
      </w:r>
    </w:p>
    <w:p w14:paraId="2214530D" w14:textId="36FAC7F6" w:rsidR="00C636E8" w:rsidRPr="00130CE0" w:rsidRDefault="00C636E8" w:rsidP="00130CE0">
      <w:pPr>
        <w:pStyle w:val="ListParagraph"/>
        <w:numPr>
          <w:ilvl w:val="0"/>
          <w:numId w:val="3"/>
        </w:numPr>
        <w:rPr>
          <w:rFonts w:cs="Arial"/>
          <w:b/>
          <w:i/>
          <w:color w:val="auto"/>
        </w:rPr>
      </w:pPr>
      <w:r w:rsidRPr="00130CE0">
        <w:rPr>
          <w:color w:val="auto"/>
        </w:rPr>
        <w:t xml:space="preserve">Owing to this, the Committee hopes that the Council can learn from good practice elsewhere in terms of tenancy sustainment. Derby City Council’s ‘Call B4 You Serve’ scheme is one such scheme which has been identified as an example of best practice by the Local Government Association. </w:t>
      </w:r>
      <w:r w:rsidR="00130CE0" w:rsidRPr="00130CE0">
        <w:rPr>
          <w:color w:val="auto"/>
        </w:rPr>
        <w:t xml:space="preserve"> </w:t>
      </w:r>
      <w:r w:rsidR="00130CE0" w:rsidRPr="00130CE0">
        <w:rPr>
          <w:rFonts w:cs="Arial"/>
          <w:color w:val="auto"/>
        </w:rPr>
        <w:t xml:space="preserve">The service is a free, </w:t>
      </w:r>
      <w:r w:rsidR="00130CE0" w:rsidRPr="00130CE0">
        <w:rPr>
          <w:rFonts w:cs="Arial"/>
          <w:color w:val="auto"/>
        </w:rPr>
        <w:lastRenderedPageBreak/>
        <w:t xml:space="preserve">specialist and impartial service for private rented sector landlords and is designed to help them avoid serving an eviction notice by dealing with tenancy issues early. </w:t>
      </w:r>
    </w:p>
    <w:p w14:paraId="7ECD0DE2" w14:textId="77777777" w:rsidR="00130CE0" w:rsidRPr="00130CE0" w:rsidRDefault="00130CE0" w:rsidP="00130CE0">
      <w:pPr>
        <w:pStyle w:val="NormalWeb"/>
        <w:shd w:val="clear" w:color="auto" w:fill="FFFFFF"/>
        <w:spacing w:before="0" w:beforeAutospacing="0" w:after="0" w:afterAutospacing="0"/>
        <w:rPr>
          <w:rFonts w:cs="Arial"/>
          <w:b/>
          <w:i/>
        </w:rPr>
      </w:pPr>
    </w:p>
    <w:p w14:paraId="2C22284F" w14:textId="7A01D05B" w:rsidR="00130CE0" w:rsidRPr="00F03F91" w:rsidRDefault="00130CE0" w:rsidP="00F03F91">
      <w:pPr>
        <w:pStyle w:val="ListParagraph"/>
        <w:numPr>
          <w:ilvl w:val="0"/>
          <w:numId w:val="3"/>
        </w:numPr>
        <w:rPr>
          <w:rFonts w:cs="Arial"/>
          <w:b/>
          <w:i/>
          <w:color w:val="000000" w:themeColor="text1"/>
        </w:rPr>
      </w:pPr>
      <w:r w:rsidRPr="00130CE0">
        <w:rPr>
          <w:color w:val="auto"/>
        </w:rPr>
        <w:t>The Committee recognises that it is not always practical or effective to replicate exactly schemes from elsewhere, even where they are good practice</w:t>
      </w:r>
      <w:r>
        <w:rPr>
          <w:color w:val="000000" w:themeColor="text1"/>
        </w:rPr>
        <w:t xml:space="preserve">. However, it hopes that the Council can take ideas from this scheme to strengthen tenancies locally and help to undergird the wider homelessness prevention strategy. </w:t>
      </w:r>
    </w:p>
    <w:p w14:paraId="67BE390D" w14:textId="7B02543A" w:rsidR="00130CE0" w:rsidRPr="0011055E" w:rsidRDefault="006A7068" w:rsidP="0011055E">
      <w:pPr>
        <w:ind w:left="360"/>
        <w:rPr>
          <w:b/>
          <w:i/>
          <w:color w:val="000000" w:themeColor="text1"/>
        </w:rPr>
      </w:pPr>
      <w:r w:rsidRPr="00E1395D">
        <w:rPr>
          <w:b/>
          <w:i/>
          <w:color w:val="000000" w:themeColor="text1"/>
        </w:rPr>
        <w:t xml:space="preserve">Recommendation 1: </w:t>
      </w:r>
      <w:r w:rsidR="002A7106">
        <w:rPr>
          <w:b/>
          <w:i/>
          <w:color w:val="000000" w:themeColor="text1"/>
        </w:rPr>
        <w:t>That the Council reviews Derby City Council’s ‘Call B4 You Serve’ scheme to identify elements that might be enacted locally to maintain tenancies w</w:t>
      </w:r>
      <w:r w:rsidR="00130CE0">
        <w:rPr>
          <w:b/>
          <w:i/>
          <w:color w:val="000000" w:themeColor="text1"/>
        </w:rPr>
        <w:t>ithin the private rented sector</w:t>
      </w:r>
    </w:p>
    <w:p w14:paraId="0D7F3FE2" w14:textId="725AC847" w:rsidR="00130CE0" w:rsidRPr="00DE7377" w:rsidRDefault="00130CE0" w:rsidP="00130CE0">
      <w:pPr>
        <w:pStyle w:val="Heading1"/>
        <w:rPr>
          <w:color w:val="000000" w:themeColor="text1"/>
        </w:rPr>
      </w:pPr>
      <w:r>
        <w:rPr>
          <w:color w:val="000000" w:themeColor="text1"/>
        </w:rPr>
        <w:t>Commissioning Arrangements</w:t>
      </w:r>
    </w:p>
    <w:p w14:paraId="079F835D" w14:textId="77777777" w:rsidR="00130CE0" w:rsidRPr="00E1395D" w:rsidRDefault="00130CE0" w:rsidP="000171F0">
      <w:pPr>
        <w:spacing w:after="0"/>
        <w:rPr>
          <w:color w:val="000000" w:themeColor="text1"/>
        </w:rPr>
      </w:pPr>
    </w:p>
    <w:p w14:paraId="5BC13BB5" w14:textId="3E091E44" w:rsidR="00641084" w:rsidRPr="0032106B" w:rsidRDefault="009D2F22" w:rsidP="00BD0F55">
      <w:pPr>
        <w:pStyle w:val="ListParagraph"/>
        <w:numPr>
          <w:ilvl w:val="0"/>
          <w:numId w:val="3"/>
        </w:numPr>
        <w:spacing w:after="0"/>
        <w:rPr>
          <w:b/>
          <w:i/>
          <w:color w:val="000000" w:themeColor="text1"/>
        </w:rPr>
      </w:pPr>
      <w:r>
        <w:rPr>
          <w:color w:val="000000" w:themeColor="text1"/>
        </w:rPr>
        <w:t xml:space="preserve">The Cabinet report on this topic devotes a significant amount of time talking about commissioning and how services will be jointly-commissioned through an alliance model. </w:t>
      </w:r>
      <w:r w:rsidR="003A380E">
        <w:rPr>
          <w:color w:val="000000" w:themeColor="text1"/>
        </w:rPr>
        <w:t xml:space="preserve">The governance structure of this model is set out in Appendix 3 of the Cabinet report. One issue raised by the Committee was a lack of clarity over how directly political voices would be heard and reflected within the structure. A joint alliance will throw up a wide spectrum of issues and questions, some of which </w:t>
      </w:r>
      <w:r w:rsidR="00A11645">
        <w:rPr>
          <w:color w:val="000000" w:themeColor="text1"/>
        </w:rPr>
        <w:t>would be</w:t>
      </w:r>
      <w:r w:rsidR="003A380E">
        <w:rPr>
          <w:color w:val="000000" w:themeColor="text1"/>
        </w:rPr>
        <w:t xml:space="preserve"> better suited to officer responsibility, and some better managed at a political level. In particular, the Committee is keen to see that the process of h</w:t>
      </w:r>
      <w:r w:rsidR="0032106B">
        <w:rPr>
          <w:color w:val="000000" w:themeColor="text1"/>
        </w:rPr>
        <w:t xml:space="preserve">ow services are procured </w:t>
      </w:r>
      <w:r w:rsidR="0090669B">
        <w:rPr>
          <w:color w:val="000000" w:themeColor="text1"/>
        </w:rPr>
        <w:t xml:space="preserve">one in which elected members have significant input. </w:t>
      </w:r>
    </w:p>
    <w:p w14:paraId="033E8900" w14:textId="1F6F1C8A" w:rsidR="0032106B" w:rsidRPr="0032106B" w:rsidRDefault="0032106B" w:rsidP="0032106B">
      <w:pPr>
        <w:pStyle w:val="ListParagraph"/>
        <w:numPr>
          <w:ilvl w:val="0"/>
          <w:numId w:val="0"/>
        </w:numPr>
        <w:spacing w:after="0"/>
        <w:ind w:left="360"/>
        <w:rPr>
          <w:b/>
          <w:i/>
          <w:color w:val="000000" w:themeColor="text1"/>
        </w:rPr>
      </w:pPr>
    </w:p>
    <w:p w14:paraId="16BA127A" w14:textId="2FC13CC2" w:rsidR="00A11645" w:rsidRPr="00A11645" w:rsidRDefault="0032106B" w:rsidP="00BD0F55">
      <w:pPr>
        <w:pStyle w:val="ListParagraph"/>
        <w:numPr>
          <w:ilvl w:val="0"/>
          <w:numId w:val="3"/>
        </w:numPr>
        <w:spacing w:after="0"/>
        <w:rPr>
          <w:b/>
          <w:i/>
          <w:color w:val="000000" w:themeColor="text1"/>
        </w:rPr>
      </w:pPr>
      <w:r>
        <w:rPr>
          <w:color w:val="000000" w:themeColor="text1"/>
        </w:rPr>
        <w:t>The Committee recognises that this issue of procurement is particularly complex. Not only is the Council having to contend with the twin aims of maximising quality and ensuring value for money, but it seeks to do so in a</w:t>
      </w:r>
      <w:r w:rsidR="00F1118F">
        <w:rPr>
          <w:color w:val="000000" w:themeColor="text1"/>
        </w:rPr>
        <w:t>n innovative</w:t>
      </w:r>
      <w:r>
        <w:rPr>
          <w:color w:val="000000" w:themeColor="text1"/>
        </w:rPr>
        <w:t>, cross-Council</w:t>
      </w:r>
      <w:r w:rsidR="00AA0E30">
        <w:rPr>
          <w:color w:val="000000" w:themeColor="text1"/>
        </w:rPr>
        <w:t xml:space="preserve"> environment</w:t>
      </w:r>
      <w:r>
        <w:rPr>
          <w:color w:val="000000" w:themeColor="text1"/>
        </w:rPr>
        <w:t xml:space="preserve"> all whilst simultaneously </w:t>
      </w:r>
      <w:r w:rsidR="00AA0E30">
        <w:rPr>
          <w:color w:val="000000" w:themeColor="text1"/>
        </w:rPr>
        <w:t>also building much greater flexibility into the contracts it funds. So whilst it believes that those directly accountable to local tax payers should have a significant sa</w:t>
      </w:r>
      <w:r w:rsidR="00A11645">
        <w:rPr>
          <w:color w:val="000000" w:themeColor="text1"/>
        </w:rPr>
        <w:t xml:space="preserve">y in the ultimate outcome, the Committee </w:t>
      </w:r>
      <w:r w:rsidR="00AA0E30">
        <w:rPr>
          <w:color w:val="000000" w:themeColor="text1"/>
        </w:rPr>
        <w:t xml:space="preserve">is also keen that those decision makers should have access to the very best possible advice.  </w:t>
      </w:r>
    </w:p>
    <w:p w14:paraId="33BD5888" w14:textId="77777777" w:rsidR="00A11645" w:rsidRPr="00A11645" w:rsidRDefault="00A11645" w:rsidP="00A11645">
      <w:pPr>
        <w:pStyle w:val="ListParagraph"/>
        <w:numPr>
          <w:ilvl w:val="0"/>
          <w:numId w:val="0"/>
        </w:numPr>
        <w:ind w:left="644"/>
        <w:rPr>
          <w:color w:val="000000" w:themeColor="text1"/>
        </w:rPr>
      </w:pPr>
    </w:p>
    <w:p w14:paraId="35F7D955" w14:textId="7B63839F" w:rsidR="00371FCD" w:rsidRPr="00371FCD" w:rsidRDefault="00AA0E30" w:rsidP="00BD0F55">
      <w:pPr>
        <w:pStyle w:val="ListParagraph"/>
        <w:numPr>
          <w:ilvl w:val="0"/>
          <w:numId w:val="3"/>
        </w:numPr>
        <w:spacing w:after="0"/>
        <w:rPr>
          <w:b/>
          <w:i/>
          <w:color w:val="000000" w:themeColor="text1"/>
        </w:rPr>
      </w:pPr>
      <w:r>
        <w:rPr>
          <w:color w:val="000000" w:themeColor="text1"/>
        </w:rPr>
        <w:t xml:space="preserve">The Committee applauds the ambition shown in trying to address homelessness issues, but recognises that there are risks commensurate with the level of ambition. </w:t>
      </w:r>
      <w:r w:rsidR="00191EC6">
        <w:rPr>
          <w:color w:val="000000" w:themeColor="text1"/>
        </w:rPr>
        <w:t xml:space="preserve">Poorly delivered procurement could prove slow, lacking in agility, expensive and or delivering poor quality, all issues which would put a stress on the cross-working </w:t>
      </w:r>
      <w:r w:rsidR="00927670">
        <w:rPr>
          <w:color w:val="000000" w:themeColor="text1"/>
        </w:rPr>
        <w:t xml:space="preserve">and cooperation </w:t>
      </w:r>
      <w:r w:rsidR="00191EC6">
        <w:rPr>
          <w:color w:val="000000" w:themeColor="text1"/>
        </w:rPr>
        <w:t xml:space="preserve">the </w:t>
      </w:r>
      <w:r w:rsidR="00927670">
        <w:rPr>
          <w:color w:val="000000" w:themeColor="text1"/>
        </w:rPr>
        <w:t>county-wide approach relies on. Given that</w:t>
      </w:r>
      <w:r w:rsidR="00371FCD">
        <w:rPr>
          <w:color w:val="000000" w:themeColor="text1"/>
        </w:rPr>
        <w:t xml:space="preserve"> there is at present discussion within the public sector over the relative merits of tendering a service and choosing the partner at the end vs earlier identification of delivery partners and co-development of services with them the value of expert advice to match best practice with Oxfordshire’s complex circumstances is clear. </w:t>
      </w:r>
    </w:p>
    <w:p w14:paraId="7E8186E4" w14:textId="59193BBE" w:rsidR="00242330" w:rsidRPr="00371FCD" w:rsidRDefault="00242330" w:rsidP="00371FCD">
      <w:pPr>
        <w:spacing w:after="0"/>
        <w:rPr>
          <w:b/>
          <w:i/>
          <w:color w:val="000000" w:themeColor="text1"/>
        </w:rPr>
      </w:pPr>
    </w:p>
    <w:p w14:paraId="1EB520AB" w14:textId="77777777" w:rsidR="005D7C5F" w:rsidRPr="005D7C5F" w:rsidRDefault="005D7C5F" w:rsidP="005D7C5F">
      <w:pPr>
        <w:pStyle w:val="ListParagraph"/>
        <w:numPr>
          <w:ilvl w:val="0"/>
          <w:numId w:val="0"/>
        </w:numPr>
        <w:spacing w:after="0"/>
        <w:ind w:left="360"/>
        <w:rPr>
          <w:b/>
          <w:i/>
          <w:color w:val="000000" w:themeColor="text1"/>
        </w:rPr>
      </w:pPr>
    </w:p>
    <w:p w14:paraId="3D196143" w14:textId="30D650F0" w:rsidR="00F1118F" w:rsidRPr="000E3D9C" w:rsidRDefault="00277EC3" w:rsidP="000E3D9C">
      <w:pPr>
        <w:ind w:left="360"/>
        <w:rPr>
          <w:b/>
          <w:i/>
          <w:color w:val="000000" w:themeColor="text1"/>
        </w:rPr>
      </w:pPr>
      <w:r w:rsidRPr="00E1395D">
        <w:rPr>
          <w:b/>
          <w:i/>
          <w:color w:val="000000" w:themeColor="text1"/>
        </w:rPr>
        <w:t xml:space="preserve">Recommendation 2: </w:t>
      </w:r>
      <w:r w:rsidR="00BD0F55">
        <w:rPr>
          <w:b/>
          <w:i/>
          <w:color w:val="000000" w:themeColor="text1"/>
        </w:rPr>
        <w:t xml:space="preserve">That the Council ensures that the governance of the joint commissioning structure includes political and not just officer representation. </w:t>
      </w:r>
    </w:p>
    <w:p w14:paraId="6DE687E4" w14:textId="77777777" w:rsidR="00242330" w:rsidRDefault="00242330" w:rsidP="00242330">
      <w:pPr>
        <w:ind w:left="360"/>
        <w:rPr>
          <w:b/>
          <w:i/>
          <w:color w:val="000000" w:themeColor="text1"/>
        </w:rPr>
      </w:pPr>
    </w:p>
    <w:p w14:paraId="15C45B15" w14:textId="2366375F" w:rsidR="00130CE0" w:rsidRPr="0011055E" w:rsidRDefault="00242330" w:rsidP="0011055E">
      <w:pPr>
        <w:ind w:left="360"/>
        <w:rPr>
          <w:b/>
          <w:i/>
          <w:color w:val="000000" w:themeColor="text1"/>
        </w:rPr>
      </w:pPr>
      <w:r>
        <w:rPr>
          <w:b/>
          <w:i/>
          <w:color w:val="000000" w:themeColor="text1"/>
        </w:rPr>
        <w:lastRenderedPageBreak/>
        <w:t>R</w:t>
      </w:r>
      <w:r w:rsidR="00130CE0">
        <w:rPr>
          <w:b/>
          <w:i/>
          <w:color w:val="000000" w:themeColor="text1"/>
        </w:rPr>
        <w:t>ecommendation 3</w:t>
      </w:r>
      <w:r w:rsidR="00130CE0" w:rsidRPr="00E1395D">
        <w:rPr>
          <w:b/>
          <w:i/>
          <w:color w:val="000000" w:themeColor="text1"/>
        </w:rPr>
        <w:t xml:space="preserve">: </w:t>
      </w:r>
      <w:r w:rsidR="00BD0F55">
        <w:rPr>
          <w:b/>
          <w:i/>
          <w:color w:val="000000" w:themeColor="text1"/>
        </w:rPr>
        <w:t xml:space="preserve">That the Council </w:t>
      </w:r>
      <w:r w:rsidR="0090669B">
        <w:rPr>
          <w:b/>
          <w:i/>
          <w:color w:val="000000" w:themeColor="text1"/>
        </w:rPr>
        <w:t xml:space="preserve">is assured that it and the other partner Councils are being provided the best professional advice regarding </w:t>
      </w:r>
      <w:r w:rsidR="00371FCD">
        <w:rPr>
          <w:b/>
          <w:i/>
          <w:color w:val="000000" w:themeColor="text1"/>
        </w:rPr>
        <w:t xml:space="preserve">the most suitable approach to procurement of its services. </w:t>
      </w:r>
    </w:p>
    <w:p w14:paraId="4248CB4B" w14:textId="618B6663" w:rsidR="00CE5F87" w:rsidRPr="00CE5F87" w:rsidRDefault="00CE5F87" w:rsidP="00130CE0">
      <w:pPr>
        <w:pStyle w:val="ListParagraph"/>
        <w:numPr>
          <w:ilvl w:val="0"/>
          <w:numId w:val="3"/>
        </w:numPr>
        <w:spacing w:after="0"/>
        <w:rPr>
          <w:b/>
          <w:i/>
          <w:color w:val="000000" w:themeColor="text1"/>
        </w:rPr>
      </w:pPr>
      <w:r>
        <w:rPr>
          <w:color w:val="000000" w:themeColor="text1"/>
        </w:rPr>
        <w:t xml:space="preserve"> A</w:t>
      </w:r>
      <w:r w:rsidR="00371FCD">
        <w:rPr>
          <w:color w:val="000000" w:themeColor="text1"/>
        </w:rPr>
        <w:t>s noted above, a</w:t>
      </w:r>
      <w:r>
        <w:rPr>
          <w:color w:val="000000" w:themeColor="text1"/>
        </w:rPr>
        <w:t xml:space="preserve"> key attribute highlighted to the Committee for commissioned services under the new arrangements is flexibility and the ability to adapt throughout the course of a contract. The</w:t>
      </w:r>
      <w:r w:rsidR="00F77B98">
        <w:rPr>
          <w:color w:val="000000" w:themeColor="text1"/>
        </w:rPr>
        <w:t xml:space="preserve"> pandemic illustrated the importance of this particularly well, and the</w:t>
      </w:r>
      <w:r>
        <w:rPr>
          <w:color w:val="000000" w:themeColor="text1"/>
        </w:rPr>
        <w:t xml:space="preserve"> Commit</w:t>
      </w:r>
      <w:r w:rsidR="00F77B98">
        <w:rPr>
          <w:color w:val="000000" w:themeColor="text1"/>
        </w:rPr>
        <w:t xml:space="preserve">tee recognises how well both partners have adapted their work in </w:t>
      </w:r>
      <w:r w:rsidR="00371FCD">
        <w:rPr>
          <w:color w:val="000000" w:themeColor="text1"/>
        </w:rPr>
        <w:t>relation to the St Mungo</w:t>
      </w:r>
      <w:r>
        <w:rPr>
          <w:color w:val="000000" w:themeColor="text1"/>
        </w:rPr>
        <w:t xml:space="preserve">s contract. </w:t>
      </w:r>
    </w:p>
    <w:p w14:paraId="425B1185" w14:textId="37677463" w:rsidR="00CE5F87" w:rsidRPr="00CE5F87" w:rsidRDefault="00CE5F87" w:rsidP="00CE5F87">
      <w:pPr>
        <w:pStyle w:val="ListParagraph"/>
        <w:numPr>
          <w:ilvl w:val="0"/>
          <w:numId w:val="0"/>
        </w:numPr>
        <w:spacing w:after="0"/>
        <w:ind w:left="360"/>
        <w:rPr>
          <w:b/>
          <w:i/>
          <w:color w:val="000000" w:themeColor="text1"/>
        </w:rPr>
      </w:pPr>
    </w:p>
    <w:p w14:paraId="33A731BA" w14:textId="4774C3B6" w:rsidR="00130CE0" w:rsidRPr="000E3808" w:rsidRDefault="00F77B98" w:rsidP="00130CE0">
      <w:pPr>
        <w:pStyle w:val="ListParagraph"/>
        <w:numPr>
          <w:ilvl w:val="0"/>
          <w:numId w:val="3"/>
        </w:numPr>
        <w:spacing w:after="0"/>
        <w:rPr>
          <w:b/>
          <w:i/>
          <w:color w:val="000000" w:themeColor="text1"/>
        </w:rPr>
      </w:pPr>
      <w:r>
        <w:rPr>
          <w:color w:val="000000" w:themeColor="text1"/>
        </w:rPr>
        <w:t>Often, as with Floyds Row for example, change and adaptation to new circumstances will require physical work to make suitable existing infrastructure for new purposes or new ways of working. The Committee suggests that the naturally close relationship the Council has with Oxford Direct Services as its sole shareholder would place it well</w:t>
      </w:r>
      <w:r w:rsidR="009C2E76">
        <w:rPr>
          <w:color w:val="000000" w:themeColor="text1"/>
        </w:rPr>
        <w:t xml:space="preserve"> to undertake such work, particularly where the situation is complex and a number of unknowns exist at the start of the project</w:t>
      </w:r>
      <w:r w:rsidR="00A11645">
        <w:rPr>
          <w:color w:val="000000" w:themeColor="text1"/>
        </w:rPr>
        <w:t>, for instance where year-to-year government grant funding is involved</w:t>
      </w:r>
      <w:r w:rsidR="009C2E76">
        <w:rPr>
          <w:color w:val="000000" w:themeColor="text1"/>
        </w:rPr>
        <w:t>. Given that the smoothness of project delivery has very significant real-world consequences on the stability of rough sleepers in need of services,</w:t>
      </w:r>
      <w:r w:rsidR="007C0132">
        <w:rPr>
          <w:color w:val="000000" w:themeColor="text1"/>
        </w:rPr>
        <w:t xml:space="preserve"> the ability to manage uncertainty and challenges better is particularly valuable and is perhaps a less heralded aspect of the Council’s Oxford Model. </w:t>
      </w:r>
    </w:p>
    <w:p w14:paraId="223BD9B4" w14:textId="77777777" w:rsidR="000E3808" w:rsidRPr="000E3808" w:rsidRDefault="000E3808" w:rsidP="000E3808">
      <w:pPr>
        <w:pStyle w:val="ListParagraph"/>
        <w:numPr>
          <w:ilvl w:val="0"/>
          <w:numId w:val="0"/>
        </w:numPr>
        <w:ind w:left="644"/>
        <w:rPr>
          <w:b/>
          <w:i/>
          <w:color w:val="000000" w:themeColor="text1"/>
        </w:rPr>
      </w:pPr>
    </w:p>
    <w:p w14:paraId="521590FB" w14:textId="6584EFFC" w:rsidR="00CE7413" w:rsidRPr="00CE7413" w:rsidRDefault="000E3808" w:rsidP="00130CE0">
      <w:pPr>
        <w:pStyle w:val="ListParagraph"/>
        <w:numPr>
          <w:ilvl w:val="0"/>
          <w:numId w:val="3"/>
        </w:numPr>
        <w:spacing w:after="0"/>
        <w:rPr>
          <w:b/>
          <w:i/>
          <w:color w:val="000000" w:themeColor="text1"/>
        </w:rPr>
      </w:pPr>
      <w:r>
        <w:rPr>
          <w:color w:val="000000" w:themeColor="text1"/>
        </w:rPr>
        <w:t xml:space="preserve">Additionally, the Committee recognises that the Oxford Model approach has </w:t>
      </w:r>
      <w:r w:rsidR="00CE7413">
        <w:rPr>
          <w:color w:val="000000" w:themeColor="text1"/>
        </w:rPr>
        <w:t>aspects which are not limited to its</w:t>
      </w:r>
      <w:r>
        <w:rPr>
          <w:color w:val="000000" w:themeColor="text1"/>
        </w:rPr>
        <w:t xml:space="preserve"> companies, pertinently here</w:t>
      </w:r>
      <w:r w:rsidR="00CE7413">
        <w:rPr>
          <w:color w:val="000000" w:themeColor="text1"/>
        </w:rPr>
        <w:t xml:space="preserve"> the recognition that outsourcing is not necessarily money-saving and that investment in staff can be seen in higher levels of service. The Committee is aware that there are parts of the Council, such as the Housing Advice Service, which have significant areas of </w:t>
      </w:r>
      <w:r w:rsidR="00A11645">
        <w:rPr>
          <w:color w:val="000000" w:themeColor="text1"/>
        </w:rPr>
        <w:t xml:space="preserve">natural </w:t>
      </w:r>
      <w:r w:rsidR="00CE7413">
        <w:rPr>
          <w:color w:val="000000" w:themeColor="text1"/>
        </w:rPr>
        <w:t xml:space="preserve">cross-over with the proposed services being commissioned, most notably the Navigator service. </w:t>
      </w:r>
      <w:r w:rsidR="00191EC6">
        <w:rPr>
          <w:color w:val="000000" w:themeColor="text1"/>
        </w:rPr>
        <w:t>It encourages the Council to be alive to the possibilities of in-housing suitable services.</w:t>
      </w:r>
    </w:p>
    <w:p w14:paraId="39803D98" w14:textId="77777777" w:rsidR="009C2E76" w:rsidRPr="009C2E76" w:rsidRDefault="009C2E76" w:rsidP="000E3808">
      <w:pPr>
        <w:rPr>
          <w:b/>
          <w:i/>
          <w:color w:val="000000" w:themeColor="text1"/>
        </w:rPr>
      </w:pPr>
    </w:p>
    <w:p w14:paraId="3C62E88D" w14:textId="07EB5388" w:rsidR="009C2E76" w:rsidRPr="005D7C5F" w:rsidRDefault="009C2E76" w:rsidP="00130CE0">
      <w:pPr>
        <w:pStyle w:val="ListParagraph"/>
        <w:numPr>
          <w:ilvl w:val="0"/>
          <w:numId w:val="3"/>
        </w:numPr>
        <w:spacing w:after="0"/>
        <w:rPr>
          <w:b/>
          <w:i/>
          <w:color w:val="000000" w:themeColor="text1"/>
        </w:rPr>
      </w:pPr>
      <w:r>
        <w:rPr>
          <w:b/>
          <w:color w:val="000000" w:themeColor="text1"/>
        </w:rPr>
        <w:t xml:space="preserve"> </w:t>
      </w:r>
      <w:r w:rsidR="000E3808">
        <w:rPr>
          <w:color w:val="000000" w:themeColor="text1"/>
        </w:rPr>
        <w:t>As referenced above, the</w:t>
      </w:r>
      <w:r>
        <w:rPr>
          <w:color w:val="000000" w:themeColor="text1"/>
        </w:rPr>
        <w:t xml:space="preserve"> Committee recognises that in a joint-commissioning arrangement such as is proposed the Council is not solely responsible for making such decisions</w:t>
      </w:r>
      <w:r w:rsidR="007C0132">
        <w:rPr>
          <w:color w:val="000000" w:themeColor="text1"/>
        </w:rPr>
        <w:t xml:space="preserve"> and must w</w:t>
      </w:r>
      <w:r w:rsidR="000E3808">
        <w:rPr>
          <w:color w:val="000000" w:themeColor="text1"/>
        </w:rPr>
        <w:t>ork within the wider alliance model</w:t>
      </w:r>
      <w:r w:rsidR="007C0132">
        <w:rPr>
          <w:color w:val="000000" w:themeColor="text1"/>
        </w:rPr>
        <w:t xml:space="preserve">. However, </w:t>
      </w:r>
      <w:r>
        <w:rPr>
          <w:color w:val="000000" w:themeColor="text1"/>
        </w:rPr>
        <w:t xml:space="preserve">it hopes that </w:t>
      </w:r>
      <w:r w:rsidR="007C0132">
        <w:rPr>
          <w:color w:val="000000" w:themeColor="text1"/>
        </w:rPr>
        <w:t xml:space="preserve">the Council will consistently draw attention to the added value that the Council’s own companies can provide and </w:t>
      </w:r>
      <w:r w:rsidR="0097103F">
        <w:rPr>
          <w:color w:val="000000" w:themeColor="text1"/>
        </w:rPr>
        <w:t xml:space="preserve">that it maximises the opportunities available for </w:t>
      </w:r>
      <w:r w:rsidR="00191EC6">
        <w:rPr>
          <w:color w:val="000000" w:themeColor="text1"/>
        </w:rPr>
        <w:t xml:space="preserve">them to tender for work, and </w:t>
      </w:r>
      <w:r w:rsidR="00A11645">
        <w:rPr>
          <w:color w:val="000000" w:themeColor="text1"/>
        </w:rPr>
        <w:t xml:space="preserve">that it also does not </w:t>
      </w:r>
      <w:r w:rsidR="00191EC6">
        <w:rPr>
          <w:color w:val="000000" w:themeColor="text1"/>
        </w:rPr>
        <w:t xml:space="preserve">overlook the benefits in-housed services might bring. </w:t>
      </w:r>
    </w:p>
    <w:p w14:paraId="302B6A3D" w14:textId="77777777" w:rsidR="00130CE0" w:rsidRPr="005D7C5F" w:rsidRDefault="00130CE0" w:rsidP="00130CE0">
      <w:pPr>
        <w:pStyle w:val="ListParagraph"/>
        <w:numPr>
          <w:ilvl w:val="0"/>
          <w:numId w:val="0"/>
        </w:numPr>
        <w:spacing w:after="0"/>
        <w:ind w:left="360"/>
        <w:rPr>
          <w:b/>
          <w:i/>
          <w:color w:val="000000" w:themeColor="text1"/>
        </w:rPr>
      </w:pPr>
    </w:p>
    <w:p w14:paraId="6D576625" w14:textId="23670C8F" w:rsidR="00CA113C" w:rsidRPr="0011055E" w:rsidRDefault="00130CE0" w:rsidP="0011055E">
      <w:pPr>
        <w:ind w:left="360"/>
        <w:rPr>
          <w:b/>
          <w:i/>
          <w:color w:val="000000" w:themeColor="text1"/>
        </w:rPr>
      </w:pPr>
      <w:r>
        <w:rPr>
          <w:b/>
          <w:i/>
          <w:color w:val="000000" w:themeColor="text1"/>
        </w:rPr>
        <w:t>Recommendation 4</w:t>
      </w:r>
      <w:r w:rsidRPr="00E1395D">
        <w:rPr>
          <w:b/>
          <w:i/>
          <w:color w:val="000000" w:themeColor="text1"/>
        </w:rPr>
        <w:t xml:space="preserve">: </w:t>
      </w:r>
      <w:r w:rsidR="0097103F">
        <w:rPr>
          <w:b/>
          <w:i/>
          <w:color w:val="000000" w:themeColor="text1"/>
        </w:rPr>
        <w:t>That the Council works with joint commissioning partners to promote the added value the Council’s companies can bring, to maximise opportunities for them to demonstrate that value</w:t>
      </w:r>
      <w:r w:rsidR="00191EC6">
        <w:rPr>
          <w:b/>
          <w:i/>
          <w:color w:val="000000" w:themeColor="text1"/>
        </w:rPr>
        <w:t>, and to be alive to the benefits of directly delivered services by Council staff</w:t>
      </w:r>
      <w:r w:rsidR="0097103F">
        <w:rPr>
          <w:b/>
          <w:i/>
          <w:color w:val="000000" w:themeColor="text1"/>
        </w:rPr>
        <w:t>.</w:t>
      </w:r>
      <w:bookmarkStart w:id="0" w:name="_GoBack"/>
      <w:bookmarkEnd w:id="0"/>
    </w:p>
    <w:p w14:paraId="4887BCFF" w14:textId="77777777" w:rsidR="006A5C65" w:rsidRPr="00DE7377" w:rsidRDefault="006A5C65" w:rsidP="0099333A">
      <w:pPr>
        <w:pStyle w:val="Heading1"/>
        <w:rPr>
          <w:color w:val="000000" w:themeColor="text1"/>
        </w:rPr>
      </w:pPr>
      <w:r w:rsidRPr="00DE7377">
        <w:rPr>
          <w:color w:val="000000" w:themeColor="text1"/>
        </w:rPr>
        <w:t xml:space="preserve">Further Consideration </w:t>
      </w:r>
    </w:p>
    <w:p w14:paraId="1A6A525D" w14:textId="77777777" w:rsidR="006A5C65" w:rsidRPr="00DE7377" w:rsidRDefault="006A5C65" w:rsidP="006A5C65">
      <w:pPr>
        <w:spacing w:after="0"/>
        <w:rPr>
          <w:b/>
          <w:color w:val="000000" w:themeColor="text1"/>
        </w:rPr>
      </w:pPr>
    </w:p>
    <w:p w14:paraId="7BE67773" w14:textId="76ACB700" w:rsidR="00015DC3" w:rsidRPr="00DE7377" w:rsidRDefault="0095203B" w:rsidP="00227D92">
      <w:pPr>
        <w:pStyle w:val="ListParagraph"/>
        <w:numPr>
          <w:ilvl w:val="0"/>
          <w:numId w:val="3"/>
        </w:numPr>
        <w:spacing w:after="0"/>
        <w:rPr>
          <w:color w:val="000000" w:themeColor="text1"/>
        </w:rPr>
      </w:pPr>
      <w:r w:rsidRPr="00DE7377">
        <w:rPr>
          <w:color w:val="000000" w:themeColor="text1"/>
        </w:rPr>
        <w:t>The Commit</w:t>
      </w:r>
      <w:r w:rsidR="00527B8E">
        <w:rPr>
          <w:color w:val="000000" w:themeColor="text1"/>
        </w:rPr>
        <w:t xml:space="preserve">tee </w:t>
      </w:r>
      <w:r w:rsidR="009E04C1">
        <w:rPr>
          <w:color w:val="000000" w:themeColor="text1"/>
        </w:rPr>
        <w:t xml:space="preserve">anticipates that the Housing and Homelessness Panel will address multiple aspects of this broad-ranging report throughout the course of the civic year. </w:t>
      </w:r>
    </w:p>
    <w:p w14:paraId="5381636C" w14:textId="77777777" w:rsidR="00FC5EF5" w:rsidRPr="00DE7377" w:rsidRDefault="00FC5EF5" w:rsidP="008C05AE">
      <w:pPr>
        <w:spacing w:after="0"/>
        <w:rPr>
          <w:color w:val="000000" w:themeColor="text1"/>
        </w:rPr>
      </w:pPr>
    </w:p>
    <w:p w14:paraId="25D00EC3" w14:textId="77777777" w:rsidR="0088675D" w:rsidRPr="00DE7377" w:rsidRDefault="0088675D" w:rsidP="00F447A1">
      <w:pPr>
        <w:pStyle w:val="ListParagraph"/>
        <w:numPr>
          <w:ilvl w:val="0"/>
          <w:numId w:val="0"/>
        </w:numPr>
        <w:spacing w:after="0"/>
        <w:ind w:left="426"/>
        <w:rPr>
          <w:color w:val="000000" w:themeColor="text1"/>
        </w:rPr>
      </w:pPr>
    </w:p>
    <w:p w14:paraId="39D3113A" w14:textId="77777777" w:rsidR="0088675D" w:rsidRPr="00DE7377" w:rsidRDefault="006A5C65" w:rsidP="006A5C65">
      <w:pPr>
        <w:spacing w:after="0"/>
        <w:ind w:left="644" w:hanging="360"/>
        <w:rPr>
          <w:color w:val="000000" w:themeColor="text1"/>
        </w:rPr>
      </w:pPr>
      <w:r w:rsidRPr="00DE7377">
        <w:rPr>
          <w:color w:val="000000" w:themeColor="text1"/>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E7377" w:rsidRPr="00DE7377"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DE7377" w:rsidRDefault="0088675D" w:rsidP="006E5380">
            <w:pPr>
              <w:rPr>
                <w:b/>
                <w:color w:val="000000" w:themeColor="text1"/>
              </w:rPr>
            </w:pPr>
            <w:r w:rsidRPr="00DE7377">
              <w:rPr>
                <w:b/>
                <w:color w:val="000000" w:themeColor="text1"/>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DE7377" w:rsidRDefault="00F23B47" w:rsidP="006E5380">
            <w:pPr>
              <w:rPr>
                <w:color w:val="000000" w:themeColor="text1"/>
              </w:rPr>
            </w:pPr>
            <w:r w:rsidRPr="00DE7377">
              <w:rPr>
                <w:color w:val="000000" w:themeColor="text1"/>
              </w:rPr>
              <w:t>Tom Hud</w:t>
            </w:r>
            <w:r w:rsidR="0088675D" w:rsidRPr="00DE7377">
              <w:rPr>
                <w:color w:val="000000" w:themeColor="text1"/>
              </w:rPr>
              <w:t>son</w:t>
            </w:r>
          </w:p>
        </w:tc>
      </w:tr>
      <w:tr w:rsidR="00DE7377" w:rsidRPr="00DE7377"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DE7377" w:rsidRDefault="0088675D" w:rsidP="006E5380">
            <w:pPr>
              <w:rPr>
                <w:color w:val="000000" w:themeColor="text1"/>
              </w:rPr>
            </w:pPr>
            <w:r w:rsidRPr="00DE7377">
              <w:rPr>
                <w:color w:val="000000" w:themeColor="text1"/>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DE7377" w:rsidRDefault="0088675D" w:rsidP="006E5380">
            <w:pPr>
              <w:rPr>
                <w:color w:val="000000" w:themeColor="text1"/>
              </w:rPr>
            </w:pPr>
            <w:r w:rsidRPr="00DE7377">
              <w:rPr>
                <w:color w:val="000000" w:themeColor="text1"/>
              </w:rPr>
              <w:t>Scrutiny Officer</w:t>
            </w:r>
          </w:p>
        </w:tc>
      </w:tr>
      <w:tr w:rsidR="00DE7377" w:rsidRPr="00DE7377"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DE7377" w:rsidRDefault="0088675D" w:rsidP="006E5380">
            <w:pPr>
              <w:rPr>
                <w:color w:val="000000" w:themeColor="text1"/>
              </w:rPr>
            </w:pPr>
            <w:r w:rsidRPr="00DE7377">
              <w:rPr>
                <w:color w:val="000000" w:themeColor="text1"/>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DE7377" w:rsidRDefault="0088675D" w:rsidP="006E5380">
            <w:pPr>
              <w:rPr>
                <w:color w:val="000000" w:themeColor="text1"/>
              </w:rPr>
            </w:pPr>
            <w:r w:rsidRPr="00DE7377">
              <w:rPr>
                <w:color w:val="000000" w:themeColor="text1"/>
              </w:rPr>
              <w:t>Law and Governance</w:t>
            </w:r>
          </w:p>
        </w:tc>
      </w:tr>
      <w:tr w:rsidR="00DE7377" w:rsidRPr="00DE7377"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DE7377" w:rsidRDefault="0088675D" w:rsidP="006E5380">
            <w:pPr>
              <w:rPr>
                <w:color w:val="000000" w:themeColor="text1"/>
              </w:rPr>
            </w:pPr>
            <w:r w:rsidRPr="00DE7377">
              <w:rPr>
                <w:color w:val="000000" w:themeColor="text1"/>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DE7377" w:rsidRDefault="0088675D" w:rsidP="006E5380">
            <w:pPr>
              <w:rPr>
                <w:color w:val="000000" w:themeColor="text1"/>
              </w:rPr>
            </w:pPr>
            <w:r w:rsidRPr="00DE7377">
              <w:rPr>
                <w:color w:val="000000" w:themeColor="text1"/>
              </w:rPr>
              <w:t xml:space="preserve">01865 252191 </w:t>
            </w:r>
          </w:p>
        </w:tc>
      </w:tr>
      <w:tr w:rsidR="0088675D" w:rsidRPr="00DE7377"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DE7377" w:rsidRDefault="0088675D" w:rsidP="006E5380">
            <w:pPr>
              <w:rPr>
                <w:color w:val="000000" w:themeColor="text1"/>
              </w:rPr>
            </w:pPr>
            <w:r w:rsidRPr="00DE7377">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DE7377" w:rsidRDefault="00F23B47" w:rsidP="006E5380">
            <w:pPr>
              <w:rPr>
                <w:rStyle w:val="Hyperlink"/>
                <w:color w:val="000000" w:themeColor="text1"/>
              </w:rPr>
            </w:pPr>
            <w:r w:rsidRPr="00DE7377">
              <w:rPr>
                <w:rStyle w:val="Hyperlink"/>
                <w:color w:val="000000" w:themeColor="text1"/>
              </w:rPr>
              <w:t>thud</w:t>
            </w:r>
            <w:r w:rsidR="0088675D" w:rsidRPr="00DE7377">
              <w:rPr>
                <w:rStyle w:val="Hyperlink"/>
                <w:color w:val="000000" w:themeColor="text1"/>
              </w:rPr>
              <w:t>son@oxford.gov.uk</w:t>
            </w:r>
          </w:p>
        </w:tc>
      </w:tr>
    </w:tbl>
    <w:p w14:paraId="2299BF7F" w14:textId="77777777" w:rsidR="006A5C65" w:rsidRPr="00DE7377" w:rsidRDefault="006A5C65" w:rsidP="006A5C65">
      <w:pPr>
        <w:spacing w:after="0"/>
        <w:ind w:left="644" w:hanging="360"/>
        <w:rPr>
          <w:color w:val="000000" w:themeColor="text1"/>
        </w:rPr>
      </w:pPr>
    </w:p>
    <w:p w14:paraId="7F543516" w14:textId="77777777" w:rsidR="00F80464" w:rsidRPr="00DE7377" w:rsidRDefault="00F80464" w:rsidP="006A5C65">
      <w:pPr>
        <w:spacing w:after="0"/>
        <w:ind w:left="644" w:hanging="360"/>
        <w:rPr>
          <w:color w:val="000000" w:themeColor="text1"/>
        </w:rPr>
        <w:sectPr w:rsidR="00F80464" w:rsidRPr="00DE7377">
          <w:headerReference w:type="default" r:id="rId9"/>
          <w:pgSz w:w="11906" w:h="16838"/>
          <w:pgMar w:top="1440" w:right="1440" w:bottom="1440" w:left="1440" w:header="708" w:footer="708" w:gutter="0"/>
          <w:cols w:space="708"/>
          <w:docGrid w:linePitch="360"/>
        </w:sectPr>
      </w:pPr>
    </w:p>
    <w:p w14:paraId="5C8597E8" w14:textId="2E5C6E64" w:rsidR="00F80464" w:rsidRPr="00DE7377" w:rsidRDefault="00F80464" w:rsidP="00F80464">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sidR="00527B8E">
        <w:rPr>
          <w:rFonts w:cs="Arial"/>
          <w:b/>
          <w:color w:val="000000" w:themeColor="text1"/>
        </w:rPr>
        <w:t>08/06</w:t>
      </w:r>
      <w:r w:rsidR="00FB02A5">
        <w:rPr>
          <w:rFonts w:cs="Arial"/>
          <w:b/>
          <w:color w:val="000000" w:themeColor="text1"/>
        </w:rPr>
        <w:t>/2021</w:t>
      </w:r>
      <w:r w:rsidRPr="00DE7377">
        <w:rPr>
          <w:rFonts w:cs="Arial"/>
          <w:b/>
          <w:color w:val="000000" w:themeColor="text1"/>
        </w:rPr>
        <w:t xml:space="preserve"> concerning </w:t>
      </w:r>
      <w:r w:rsidR="00D25CDB" w:rsidRPr="00DE7377">
        <w:rPr>
          <w:b/>
          <w:color w:val="000000" w:themeColor="text1"/>
        </w:rPr>
        <w:t xml:space="preserve">the </w:t>
      </w:r>
      <w:r w:rsidR="009E04C1">
        <w:rPr>
          <w:rFonts w:cs="Arial"/>
          <w:b/>
          <w:color w:val="000000" w:themeColor="text1"/>
          <w:shd w:val="clear" w:color="auto" w:fill="FFFFFF"/>
        </w:rPr>
        <w:t xml:space="preserve">County-wide Transformation of Rough Sleeping and Single Homeless. </w:t>
      </w:r>
    </w:p>
    <w:p w14:paraId="0C21967F" w14:textId="285A3C66" w:rsidR="00783544" w:rsidRPr="00DE7377" w:rsidRDefault="00323CC0" w:rsidP="00783544">
      <w:pPr>
        <w:spacing w:after="0"/>
        <w:rPr>
          <w:b/>
          <w:color w:val="000000" w:themeColor="text1"/>
        </w:rPr>
      </w:pPr>
      <w:r>
        <w:rPr>
          <w:rFonts w:cs="Arial"/>
          <w:b/>
          <w:color w:val="000000" w:themeColor="text1"/>
        </w:rPr>
        <w:t>A verbal r</w:t>
      </w:r>
      <w:r w:rsidR="00F80464" w:rsidRPr="00DE7377">
        <w:rPr>
          <w:rFonts w:cs="Arial"/>
          <w:b/>
          <w:color w:val="000000" w:themeColor="text1"/>
        </w:rPr>
        <w:t>es</w:t>
      </w:r>
      <w:r w:rsidR="00DC5419" w:rsidRPr="00DE7377">
        <w:rPr>
          <w:rFonts w:cs="Arial"/>
          <w:b/>
          <w:color w:val="000000" w:themeColor="text1"/>
        </w:rPr>
        <w:t>ponse</w:t>
      </w:r>
      <w:r>
        <w:rPr>
          <w:rFonts w:cs="Arial"/>
          <w:b/>
          <w:color w:val="000000" w:themeColor="text1"/>
        </w:rPr>
        <w:t xml:space="preserve"> will be</w:t>
      </w:r>
      <w:r w:rsidR="00DC5419" w:rsidRPr="00DE7377">
        <w:rPr>
          <w:rFonts w:cs="Arial"/>
          <w:b/>
          <w:color w:val="000000" w:themeColor="text1"/>
        </w:rPr>
        <w:t xml:space="preserve"> provided by </w:t>
      </w:r>
      <w:r w:rsidR="0095203B" w:rsidRPr="00DE7377">
        <w:rPr>
          <w:b/>
          <w:color w:val="000000" w:themeColor="text1"/>
        </w:rPr>
        <w:t>Cabinet Mem</w:t>
      </w:r>
      <w:r w:rsidR="00527B8E">
        <w:rPr>
          <w:b/>
          <w:color w:val="000000" w:themeColor="text1"/>
        </w:rPr>
        <w:t>ber for</w:t>
      </w:r>
      <w:r w:rsidR="00527B8E" w:rsidRPr="009E04C1">
        <w:rPr>
          <w:rFonts w:cs="Arial"/>
          <w:b/>
          <w:color w:val="auto"/>
          <w:sz w:val="20"/>
        </w:rPr>
        <w:t xml:space="preserve"> </w:t>
      </w:r>
      <w:r w:rsidR="009E04C1" w:rsidRPr="009E04C1">
        <w:rPr>
          <w:rFonts w:cs="Arial"/>
          <w:b/>
          <w:color w:val="auto"/>
          <w:szCs w:val="30"/>
          <w:shd w:val="clear" w:color="auto" w:fill="FFFFFF"/>
        </w:rPr>
        <w:t>Affordable Housing, Housing Security, and Housing the Homeless</w:t>
      </w:r>
      <w:r w:rsidR="009E04C1">
        <w:rPr>
          <w:rFonts w:cs="Arial"/>
          <w:b/>
          <w:color w:val="auto"/>
          <w:szCs w:val="30"/>
          <w:shd w:val="clear" w:color="auto" w:fill="FFFFFF"/>
        </w:rPr>
        <w:t>, Diko Blackings</w:t>
      </w:r>
    </w:p>
    <w:p w14:paraId="7F97393C" w14:textId="77777777" w:rsidR="00783544" w:rsidRPr="00DE7377" w:rsidRDefault="00783544"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F80464" w:rsidRPr="00DE7377" w14:paraId="297F9DC4" w14:textId="77777777" w:rsidTr="0026551D">
        <w:trPr>
          <w:trHeight w:val="1060"/>
        </w:trPr>
        <w:tc>
          <w:tcPr>
            <w:tcW w:w="6629" w:type="dxa"/>
            <w:shd w:val="clear" w:color="auto" w:fill="auto"/>
          </w:tcPr>
          <w:p w14:paraId="06FEE530" w14:textId="050B0F42" w:rsidR="00FB02A5" w:rsidRPr="00FB02A5" w:rsidRDefault="008A07FC" w:rsidP="00527B8E">
            <w:pPr>
              <w:pStyle w:val="ListParagraph"/>
              <w:numPr>
                <w:ilvl w:val="0"/>
                <w:numId w:val="10"/>
              </w:numPr>
              <w:tabs>
                <w:tab w:val="clear" w:pos="426"/>
              </w:tabs>
              <w:spacing w:after="160" w:line="252" w:lineRule="auto"/>
              <w:contextualSpacing/>
              <w:rPr>
                <w:rFonts w:cs="Arial"/>
                <w:b/>
                <w:color w:val="000000" w:themeColor="text1"/>
              </w:rPr>
            </w:pPr>
            <w:r>
              <w:rPr>
                <w:b/>
                <w:i/>
                <w:color w:val="000000" w:themeColor="text1"/>
              </w:rPr>
              <w:t>That the Council reviews Derby City Council’s ‘Call B4 You Serve’ scheme to identify elements that might be enacted locally to maintain tenancies within the private rented sector</w:t>
            </w:r>
          </w:p>
        </w:tc>
        <w:tc>
          <w:tcPr>
            <w:tcW w:w="1134" w:type="dxa"/>
            <w:shd w:val="clear" w:color="auto" w:fill="auto"/>
          </w:tcPr>
          <w:p w14:paraId="7BAB26F5" w14:textId="58EDFD30" w:rsidR="00F80464" w:rsidRPr="00DE7377" w:rsidRDefault="00F80464" w:rsidP="0026551D">
            <w:pPr>
              <w:spacing w:after="0"/>
              <w:rPr>
                <w:rFonts w:cs="Arial"/>
                <w:color w:val="000000" w:themeColor="text1"/>
              </w:rPr>
            </w:pPr>
          </w:p>
        </w:tc>
        <w:tc>
          <w:tcPr>
            <w:tcW w:w="6520" w:type="dxa"/>
            <w:shd w:val="clear" w:color="auto" w:fill="auto"/>
          </w:tcPr>
          <w:p w14:paraId="70027641" w14:textId="179C0EBC" w:rsidR="00F80464" w:rsidRPr="000E3D9C" w:rsidRDefault="00F80464" w:rsidP="00074A20">
            <w:pPr>
              <w:spacing w:after="0"/>
              <w:rPr>
                <w:rFonts w:cs="Arial"/>
                <w:color w:val="000000" w:themeColor="text1"/>
              </w:rPr>
            </w:pPr>
          </w:p>
        </w:tc>
      </w:tr>
      <w:tr w:rsidR="00FB02A5" w:rsidRPr="00DE7377" w14:paraId="65184255" w14:textId="77777777" w:rsidTr="0026551D">
        <w:trPr>
          <w:trHeight w:val="1060"/>
        </w:trPr>
        <w:tc>
          <w:tcPr>
            <w:tcW w:w="6629" w:type="dxa"/>
            <w:shd w:val="clear" w:color="auto" w:fill="auto"/>
          </w:tcPr>
          <w:p w14:paraId="5F7767C9" w14:textId="1C3BD487" w:rsidR="00FB02A5" w:rsidRPr="00FB02A5" w:rsidRDefault="008A07FC" w:rsidP="00FB02A5">
            <w:pPr>
              <w:pStyle w:val="ListParagraph"/>
              <w:numPr>
                <w:ilvl w:val="0"/>
                <w:numId w:val="10"/>
              </w:numPr>
              <w:tabs>
                <w:tab w:val="clear" w:pos="426"/>
              </w:tabs>
              <w:spacing w:after="160" w:line="252" w:lineRule="auto"/>
              <w:contextualSpacing/>
              <w:rPr>
                <w:rFonts w:cs="Arial"/>
                <w:b/>
                <w:i/>
                <w:color w:val="000000" w:themeColor="text1"/>
              </w:rPr>
            </w:pPr>
            <w:r>
              <w:rPr>
                <w:b/>
                <w:i/>
                <w:color w:val="000000" w:themeColor="text1"/>
              </w:rPr>
              <w:t>That the Council ensures that the governance of the joint commissioning structure includes political and not just officer representation.</w:t>
            </w:r>
          </w:p>
        </w:tc>
        <w:tc>
          <w:tcPr>
            <w:tcW w:w="1134" w:type="dxa"/>
            <w:shd w:val="clear" w:color="auto" w:fill="auto"/>
          </w:tcPr>
          <w:p w14:paraId="02D56AE8" w14:textId="3912A683" w:rsidR="00FB02A5" w:rsidRPr="00DE7377" w:rsidRDefault="00FB02A5" w:rsidP="00BB2306">
            <w:pPr>
              <w:spacing w:after="0"/>
              <w:rPr>
                <w:rFonts w:cs="Arial"/>
                <w:color w:val="000000" w:themeColor="text1"/>
              </w:rPr>
            </w:pPr>
          </w:p>
        </w:tc>
        <w:tc>
          <w:tcPr>
            <w:tcW w:w="6520" w:type="dxa"/>
            <w:shd w:val="clear" w:color="auto" w:fill="auto"/>
          </w:tcPr>
          <w:p w14:paraId="5072F470" w14:textId="502E345F" w:rsidR="00FB02A5" w:rsidRPr="000E3D9C" w:rsidRDefault="00FB02A5" w:rsidP="00074A20">
            <w:pPr>
              <w:spacing w:after="0"/>
              <w:rPr>
                <w:rFonts w:cs="Arial"/>
                <w:color w:val="000000" w:themeColor="text1"/>
              </w:rPr>
            </w:pPr>
          </w:p>
        </w:tc>
      </w:tr>
      <w:tr w:rsidR="00C61574" w:rsidRPr="00DE7377" w14:paraId="2C577CD4" w14:textId="77777777" w:rsidTr="0026551D">
        <w:trPr>
          <w:trHeight w:val="1060"/>
        </w:trPr>
        <w:tc>
          <w:tcPr>
            <w:tcW w:w="6629" w:type="dxa"/>
            <w:shd w:val="clear" w:color="auto" w:fill="auto"/>
          </w:tcPr>
          <w:p w14:paraId="2370AC38" w14:textId="2CABC428" w:rsidR="00C61574" w:rsidRPr="00FB02A5" w:rsidRDefault="008A07FC" w:rsidP="00FB02A5">
            <w:pPr>
              <w:pStyle w:val="ListParagraph"/>
              <w:numPr>
                <w:ilvl w:val="0"/>
                <w:numId w:val="10"/>
              </w:numPr>
              <w:tabs>
                <w:tab w:val="clear" w:pos="426"/>
              </w:tabs>
              <w:spacing w:after="160" w:line="252" w:lineRule="auto"/>
              <w:contextualSpacing/>
              <w:rPr>
                <w:rFonts w:cs="Arial"/>
                <w:b/>
                <w:i/>
                <w:color w:val="000000" w:themeColor="text1"/>
              </w:rPr>
            </w:pPr>
            <w:r>
              <w:rPr>
                <w:b/>
                <w:i/>
                <w:color w:val="000000" w:themeColor="text1"/>
              </w:rPr>
              <w:t>That the Council is assured that it and the other partner Councils are being provided the best professional advice regarding the most suitable approach to procurement of its services.</w:t>
            </w:r>
          </w:p>
        </w:tc>
        <w:tc>
          <w:tcPr>
            <w:tcW w:w="1134" w:type="dxa"/>
            <w:shd w:val="clear" w:color="auto" w:fill="auto"/>
          </w:tcPr>
          <w:p w14:paraId="348BA01C" w14:textId="1B8ABC8B" w:rsidR="00C61574" w:rsidRPr="00DE7377" w:rsidRDefault="00C61574" w:rsidP="0026551D">
            <w:pPr>
              <w:spacing w:after="0"/>
              <w:rPr>
                <w:rFonts w:cs="Arial"/>
                <w:color w:val="000000" w:themeColor="text1"/>
              </w:rPr>
            </w:pPr>
          </w:p>
        </w:tc>
        <w:tc>
          <w:tcPr>
            <w:tcW w:w="6520" w:type="dxa"/>
            <w:shd w:val="clear" w:color="auto" w:fill="auto"/>
          </w:tcPr>
          <w:p w14:paraId="6B8A1BC0" w14:textId="77777777" w:rsidR="00C61574" w:rsidRPr="00DE7377" w:rsidRDefault="00C61574" w:rsidP="00074A20">
            <w:pPr>
              <w:spacing w:after="0"/>
              <w:rPr>
                <w:rFonts w:cs="Arial"/>
                <w:color w:val="000000" w:themeColor="text1"/>
              </w:rPr>
            </w:pPr>
          </w:p>
        </w:tc>
      </w:tr>
      <w:tr w:rsidR="00C61574" w:rsidRPr="00DE7377" w14:paraId="3640814A" w14:textId="77777777" w:rsidTr="0026551D">
        <w:trPr>
          <w:trHeight w:val="1060"/>
        </w:trPr>
        <w:tc>
          <w:tcPr>
            <w:tcW w:w="6629" w:type="dxa"/>
            <w:shd w:val="clear" w:color="auto" w:fill="auto"/>
          </w:tcPr>
          <w:p w14:paraId="488DAB9D" w14:textId="220970C8" w:rsidR="008A07FC" w:rsidRPr="008A07FC" w:rsidRDefault="008A07FC" w:rsidP="008A07FC">
            <w:pPr>
              <w:pStyle w:val="ListParagraph"/>
              <w:numPr>
                <w:ilvl w:val="0"/>
                <w:numId w:val="10"/>
              </w:numPr>
              <w:tabs>
                <w:tab w:val="clear" w:pos="426"/>
              </w:tabs>
              <w:spacing w:after="160" w:line="252" w:lineRule="auto"/>
              <w:contextualSpacing/>
              <w:rPr>
                <w:rFonts w:cs="Arial"/>
                <w:b/>
                <w:i/>
                <w:color w:val="000000" w:themeColor="text1"/>
              </w:rPr>
            </w:pPr>
            <w:r w:rsidRPr="008A07FC">
              <w:rPr>
                <w:b/>
                <w:i/>
                <w:color w:val="000000" w:themeColor="text1"/>
              </w:rPr>
              <w:t>That the Council works with joint commissioning partners to promote the added value the Council’s companies can bring, to maximise opportunities for them to demonstrate that value, and to be alive to the benefits of directly delivered services by Council staff.</w:t>
            </w:r>
          </w:p>
          <w:p w14:paraId="335C9008" w14:textId="33CEBCBE" w:rsidR="008A07FC" w:rsidRPr="008A07FC" w:rsidRDefault="008A07FC" w:rsidP="008A07FC">
            <w:pPr>
              <w:spacing w:after="160" w:line="252" w:lineRule="auto"/>
              <w:contextualSpacing/>
              <w:rPr>
                <w:rFonts w:cs="Arial"/>
                <w:b/>
                <w:i/>
                <w:color w:val="000000" w:themeColor="text1"/>
              </w:rPr>
            </w:pPr>
          </w:p>
        </w:tc>
        <w:tc>
          <w:tcPr>
            <w:tcW w:w="1134" w:type="dxa"/>
            <w:shd w:val="clear" w:color="auto" w:fill="auto"/>
          </w:tcPr>
          <w:p w14:paraId="6A94C84E" w14:textId="346FE8E1" w:rsidR="00C61574" w:rsidRPr="000E3D9C" w:rsidRDefault="00C61574" w:rsidP="000E3D9C">
            <w:pPr>
              <w:rPr>
                <w:rFonts w:cs="Arial"/>
              </w:rPr>
            </w:pPr>
          </w:p>
        </w:tc>
        <w:tc>
          <w:tcPr>
            <w:tcW w:w="6520" w:type="dxa"/>
            <w:shd w:val="clear" w:color="auto" w:fill="auto"/>
          </w:tcPr>
          <w:p w14:paraId="1DA74CF8" w14:textId="77777777" w:rsidR="00C61574" w:rsidRPr="00DE7377" w:rsidRDefault="00C61574" w:rsidP="00074A20">
            <w:pPr>
              <w:spacing w:after="0"/>
              <w:rPr>
                <w:rFonts w:cs="Arial"/>
                <w:color w:val="000000" w:themeColor="text1"/>
              </w:rPr>
            </w:pPr>
          </w:p>
        </w:tc>
      </w:tr>
    </w:tbl>
    <w:p w14:paraId="1FD42F50" w14:textId="77777777" w:rsidR="00F80464" w:rsidRPr="00DE7377" w:rsidRDefault="00F80464" w:rsidP="006A5C65">
      <w:pPr>
        <w:spacing w:after="0"/>
        <w:ind w:left="644" w:hanging="360"/>
        <w:rPr>
          <w:color w:val="000000" w:themeColor="text1"/>
        </w:rPr>
      </w:pPr>
    </w:p>
    <w:p w14:paraId="2A27D200" w14:textId="77777777" w:rsidR="0041195A" w:rsidRPr="00DE7377" w:rsidRDefault="0041195A" w:rsidP="006A5C65">
      <w:pPr>
        <w:spacing w:after="0"/>
        <w:ind w:left="644" w:hanging="360"/>
        <w:rPr>
          <w:color w:val="000000" w:themeColor="text1"/>
        </w:rPr>
      </w:pPr>
    </w:p>
    <w:sectPr w:rsidR="0041195A" w:rsidRPr="00DE7377"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CF469" w14:textId="77777777" w:rsidR="00BD0F55" w:rsidRDefault="00BD0F55" w:rsidP="00A13BC5">
      <w:pPr>
        <w:spacing w:after="0"/>
      </w:pPr>
      <w:r>
        <w:separator/>
      </w:r>
    </w:p>
  </w:endnote>
  <w:endnote w:type="continuationSeparator" w:id="0">
    <w:p w14:paraId="760803CE" w14:textId="77777777" w:rsidR="00BD0F55" w:rsidRDefault="00BD0F5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6D46" w14:textId="77777777" w:rsidR="00BD0F55" w:rsidRDefault="00BD0F55" w:rsidP="00A13BC5">
      <w:pPr>
        <w:spacing w:after="0"/>
      </w:pPr>
      <w:r>
        <w:separator/>
      </w:r>
    </w:p>
  </w:footnote>
  <w:footnote w:type="continuationSeparator" w:id="0">
    <w:p w14:paraId="217B0084" w14:textId="77777777" w:rsidR="00BD0F55" w:rsidRDefault="00BD0F55"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BD0F55" w:rsidRDefault="00BD0F5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517D8A"/>
    <w:multiLevelType w:val="hybridMultilevel"/>
    <w:tmpl w:val="E3640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353A4"/>
    <w:multiLevelType w:val="multilevel"/>
    <w:tmpl w:val="0B7E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365C6"/>
    <w:multiLevelType w:val="multilevel"/>
    <w:tmpl w:val="E67CE66C"/>
    <w:numStyleLink w:val="StyleNumberedLeft0cmHanging075cm"/>
  </w:abstractNum>
  <w:num w:numId="1">
    <w:abstractNumId w:val="0"/>
  </w:num>
  <w:num w:numId="2">
    <w:abstractNumId w:val="17"/>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8"/>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3"/>
  </w:num>
  <w:num w:numId="9">
    <w:abstractNumId w:val="17"/>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5"/>
  </w:num>
  <w:num w:numId="11">
    <w:abstractNumId w:val="10"/>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5"/>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46154"/>
    <w:rsid w:val="00056085"/>
    <w:rsid w:val="000748E0"/>
    <w:rsid w:val="00074A20"/>
    <w:rsid w:val="00081581"/>
    <w:rsid w:val="000A55D0"/>
    <w:rsid w:val="000B3C06"/>
    <w:rsid w:val="000B4310"/>
    <w:rsid w:val="000C1F99"/>
    <w:rsid w:val="000D020C"/>
    <w:rsid w:val="000E3808"/>
    <w:rsid w:val="000E3D9C"/>
    <w:rsid w:val="000E52DC"/>
    <w:rsid w:val="0011055E"/>
    <w:rsid w:val="00125D13"/>
    <w:rsid w:val="00130CE0"/>
    <w:rsid w:val="00167D49"/>
    <w:rsid w:val="00191EC6"/>
    <w:rsid w:val="001D40DC"/>
    <w:rsid w:val="001E1E8A"/>
    <w:rsid w:val="00212A87"/>
    <w:rsid w:val="00227D92"/>
    <w:rsid w:val="002315D2"/>
    <w:rsid w:val="00242330"/>
    <w:rsid w:val="002607E1"/>
    <w:rsid w:val="0026551D"/>
    <w:rsid w:val="00277EC3"/>
    <w:rsid w:val="0029711B"/>
    <w:rsid w:val="00297C22"/>
    <w:rsid w:val="002A7106"/>
    <w:rsid w:val="002A787C"/>
    <w:rsid w:val="002C2074"/>
    <w:rsid w:val="002C2C1F"/>
    <w:rsid w:val="002C7241"/>
    <w:rsid w:val="002D2CA1"/>
    <w:rsid w:val="002F2D70"/>
    <w:rsid w:val="0032106B"/>
    <w:rsid w:val="00323714"/>
    <w:rsid w:val="00323CC0"/>
    <w:rsid w:val="00337650"/>
    <w:rsid w:val="0034775C"/>
    <w:rsid w:val="00347E29"/>
    <w:rsid w:val="00357DC5"/>
    <w:rsid w:val="00371FCD"/>
    <w:rsid w:val="003A380E"/>
    <w:rsid w:val="003A5C6D"/>
    <w:rsid w:val="003A75DD"/>
    <w:rsid w:val="003B1393"/>
    <w:rsid w:val="003E3D39"/>
    <w:rsid w:val="004000D7"/>
    <w:rsid w:val="00400D3B"/>
    <w:rsid w:val="00403FD9"/>
    <w:rsid w:val="0041195A"/>
    <w:rsid w:val="00432185"/>
    <w:rsid w:val="004379E2"/>
    <w:rsid w:val="00446955"/>
    <w:rsid w:val="0045094F"/>
    <w:rsid w:val="00472C5F"/>
    <w:rsid w:val="004731A5"/>
    <w:rsid w:val="00474658"/>
    <w:rsid w:val="004826C2"/>
    <w:rsid w:val="004D58B3"/>
    <w:rsid w:val="004F15CA"/>
    <w:rsid w:val="00504E43"/>
    <w:rsid w:val="00527B8E"/>
    <w:rsid w:val="00537FB5"/>
    <w:rsid w:val="005414A9"/>
    <w:rsid w:val="005445D0"/>
    <w:rsid w:val="00571269"/>
    <w:rsid w:val="00583DE1"/>
    <w:rsid w:val="00585DD8"/>
    <w:rsid w:val="00592D37"/>
    <w:rsid w:val="005962F6"/>
    <w:rsid w:val="005A16D3"/>
    <w:rsid w:val="005A6922"/>
    <w:rsid w:val="005A6A54"/>
    <w:rsid w:val="005C26AF"/>
    <w:rsid w:val="005D7C5F"/>
    <w:rsid w:val="005F62E7"/>
    <w:rsid w:val="00600F6C"/>
    <w:rsid w:val="00603723"/>
    <w:rsid w:val="00641084"/>
    <w:rsid w:val="00654A66"/>
    <w:rsid w:val="006572B4"/>
    <w:rsid w:val="00671039"/>
    <w:rsid w:val="00674BB7"/>
    <w:rsid w:val="00685DB3"/>
    <w:rsid w:val="006955B7"/>
    <w:rsid w:val="006962A9"/>
    <w:rsid w:val="006A5C65"/>
    <w:rsid w:val="006A7068"/>
    <w:rsid w:val="006C466F"/>
    <w:rsid w:val="006D7601"/>
    <w:rsid w:val="006E5380"/>
    <w:rsid w:val="00723A9E"/>
    <w:rsid w:val="00731FA3"/>
    <w:rsid w:val="00743D6F"/>
    <w:rsid w:val="00744835"/>
    <w:rsid w:val="0076317D"/>
    <w:rsid w:val="00771A20"/>
    <w:rsid w:val="00783544"/>
    <w:rsid w:val="00786D5D"/>
    <w:rsid w:val="007908F4"/>
    <w:rsid w:val="007C0132"/>
    <w:rsid w:val="007C47B3"/>
    <w:rsid w:val="007C5091"/>
    <w:rsid w:val="007E24A0"/>
    <w:rsid w:val="00826E82"/>
    <w:rsid w:val="0084218B"/>
    <w:rsid w:val="0088468A"/>
    <w:rsid w:val="0088675D"/>
    <w:rsid w:val="008A07FC"/>
    <w:rsid w:val="008A22C6"/>
    <w:rsid w:val="008C05AE"/>
    <w:rsid w:val="008C1689"/>
    <w:rsid w:val="008C7363"/>
    <w:rsid w:val="008D6701"/>
    <w:rsid w:val="008E7183"/>
    <w:rsid w:val="008F0BBE"/>
    <w:rsid w:val="008F3C33"/>
    <w:rsid w:val="008F40B9"/>
    <w:rsid w:val="0090669B"/>
    <w:rsid w:val="00913F4A"/>
    <w:rsid w:val="00920A97"/>
    <w:rsid w:val="009267DF"/>
    <w:rsid w:val="00927670"/>
    <w:rsid w:val="00943A09"/>
    <w:rsid w:val="0095203B"/>
    <w:rsid w:val="0097103F"/>
    <w:rsid w:val="009767FB"/>
    <w:rsid w:val="00976BC8"/>
    <w:rsid w:val="0099333A"/>
    <w:rsid w:val="00996A02"/>
    <w:rsid w:val="009A15CD"/>
    <w:rsid w:val="009B3D00"/>
    <w:rsid w:val="009B6D06"/>
    <w:rsid w:val="009C2E76"/>
    <w:rsid w:val="009D2F22"/>
    <w:rsid w:val="009E04C1"/>
    <w:rsid w:val="009E5C82"/>
    <w:rsid w:val="009F3FC4"/>
    <w:rsid w:val="00A067E2"/>
    <w:rsid w:val="00A11645"/>
    <w:rsid w:val="00A13BC5"/>
    <w:rsid w:val="00A2441F"/>
    <w:rsid w:val="00A66707"/>
    <w:rsid w:val="00A803E0"/>
    <w:rsid w:val="00A83C39"/>
    <w:rsid w:val="00A86C28"/>
    <w:rsid w:val="00A907A7"/>
    <w:rsid w:val="00AA0E30"/>
    <w:rsid w:val="00AA6C7B"/>
    <w:rsid w:val="00AB6DFD"/>
    <w:rsid w:val="00AC5E37"/>
    <w:rsid w:val="00B06D07"/>
    <w:rsid w:val="00B11DCE"/>
    <w:rsid w:val="00B13A97"/>
    <w:rsid w:val="00B35702"/>
    <w:rsid w:val="00B44C3F"/>
    <w:rsid w:val="00B61494"/>
    <w:rsid w:val="00BB2306"/>
    <w:rsid w:val="00BC7998"/>
    <w:rsid w:val="00BD0F55"/>
    <w:rsid w:val="00BD1BEA"/>
    <w:rsid w:val="00BF1156"/>
    <w:rsid w:val="00C00326"/>
    <w:rsid w:val="00C07F80"/>
    <w:rsid w:val="00C31A7B"/>
    <w:rsid w:val="00C36F92"/>
    <w:rsid w:val="00C61574"/>
    <w:rsid w:val="00C618F7"/>
    <w:rsid w:val="00C636E8"/>
    <w:rsid w:val="00C667ED"/>
    <w:rsid w:val="00CA113C"/>
    <w:rsid w:val="00CC5450"/>
    <w:rsid w:val="00CE5F87"/>
    <w:rsid w:val="00CE7413"/>
    <w:rsid w:val="00D25CDB"/>
    <w:rsid w:val="00D35FE1"/>
    <w:rsid w:val="00D41861"/>
    <w:rsid w:val="00D46033"/>
    <w:rsid w:val="00D46557"/>
    <w:rsid w:val="00D64086"/>
    <w:rsid w:val="00D74FE7"/>
    <w:rsid w:val="00DA57B7"/>
    <w:rsid w:val="00DC499B"/>
    <w:rsid w:val="00DC5419"/>
    <w:rsid w:val="00DE7377"/>
    <w:rsid w:val="00DF2845"/>
    <w:rsid w:val="00DF293F"/>
    <w:rsid w:val="00E1395D"/>
    <w:rsid w:val="00E225A4"/>
    <w:rsid w:val="00E603AC"/>
    <w:rsid w:val="00E71074"/>
    <w:rsid w:val="00E752D7"/>
    <w:rsid w:val="00E83BAA"/>
    <w:rsid w:val="00E84710"/>
    <w:rsid w:val="00EA0754"/>
    <w:rsid w:val="00EA41F7"/>
    <w:rsid w:val="00EB12FA"/>
    <w:rsid w:val="00EB164F"/>
    <w:rsid w:val="00ED4C0B"/>
    <w:rsid w:val="00F03B41"/>
    <w:rsid w:val="00F03F91"/>
    <w:rsid w:val="00F1118F"/>
    <w:rsid w:val="00F23B47"/>
    <w:rsid w:val="00F447A1"/>
    <w:rsid w:val="00F47B3F"/>
    <w:rsid w:val="00F6079C"/>
    <w:rsid w:val="00F70E10"/>
    <w:rsid w:val="00F76BEA"/>
    <w:rsid w:val="00F77B98"/>
    <w:rsid w:val="00F80464"/>
    <w:rsid w:val="00F90F1A"/>
    <w:rsid w:val="00FB02A5"/>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NormalWeb">
    <w:name w:val="Normal (Web)"/>
    <w:basedOn w:val="Normal"/>
    <w:uiPriority w:val="99"/>
    <w:unhideWhenUsed/>
    <w:rsid w:val="00130CE0"/>
    <w:pPr>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877668689">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ECCC1-9999-4C3A-A7AC-731D9D2C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17DE0F74</Template>
  <TotalTime>1</TotalTime>
  <Pages>6</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srobinson</dc:creator>
  <cp:lastModifiedBy>HUDSON Tom</cp:lastModifiedBy>
  <cp:revision>4</cp:revision>
  <dcterms:created xsi:type="dcterms:W3CDTF">2021-06-16T13:28:00Z</dcterms:created>
  <dcterms:modified xsi:type="dcterms:W3CDTF">2021-06-16T13:50:00Z</dcterms:modified>
</cp:coreProperties>
</file>